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1B12" w14:textId="5A8755F7" w:rsidR="00DF0D00" w:rsidRPr="00A15453" w:rsidRDefault="00DF0D00" w:rsidP="00B512CA">
      <w:pPr>
        <w:spacing w:before="60" w:after="60"/>
        <w:jc w:val="center"/>
        <w:rPr>
          <w:rFonts w:ascii="Arial" w:hAnsi="Arial" w:cs="Arial"/>
          <w:b/>
          <w:bCs/>
          <w:sz w:val="28"/>
          <w:szCs w:val="28"/>
        </w:rPr>
      </w:pPr>
      <w:r w:rsidRPr="00A15453">
        <w:rPr>
          <w:rFonts w:ascii="Arial" w:hAnsi="Arial" w:cs="Arial"/>
          <w:b/>
          <w:bCs/>
          <w:sz w:val="28"/>
          <w:szCs w:val="28"/>
        </w:rPr>
        <w:t>Community Homelessness Report 202</w:t>
      </w:r>
      <w:r w:rsidR="00591C57">
        <w:rPr>
          <w:rFonts w:ascii="Arial" w:hAnsi="Arial" w:cs="Arial"/>
          <w:b/>
          <w:bCs/>
          <w:sz w:val="28"/>
          <w:szCs w:val="28"/>
        </w:rPr>
        <w:t>4</w:t>
      </w:r>
      <w:r w:rsidRPr="00A15453">
        <w:rPr>
          <w:rFonts w:ascii="Arial" w:hAnsi="Arial" w:cs="Arial"/>
          <w:b/>
          <w:bCs/>
          <w:sz w:val="28"/>
          <w:szCs w:val="28"/>
        </w:rPr>
        <w:t>-2</w:t>
      </w:r>
      <w:r w:rsidR="00591C57">
        <w:rPr>
          <w:rFonts w:ascii="Arial" w:hAnsi="Arial" w:cs="Arial"/>
          <w:b/>
          <w:bCs/>
          <w:sz w:val="28"/>
          <w:szCs w:val="28"/>
        </w:rPr>
        <w:t>5</w:t>
      </w:r>
      <w:r w:rsidRPr="00A15453">
        <w:rPr>
          <w:rFonts w:ascii="Arial" w:hAnsi="Arial" w:cs="Arial"/>
          <w:b/>
          <w:bCs/>
          <w:sz w:val="28"/>
          <w:szCs w:val="28"/>
        </w:rPr>
        <w:t xml:space="preserve">: </w:t>
      </w:r>
      <w:r w:rsidRPr="00A15453">
        <w:rPr>
          <w:rFonts w:ascii="Arial" w:hAnsi="Arial" w:cs="Arial"/>
          <w:b/>
          <w:bCs/>
          <w:sz w:val="28"/>
          <w:szCs w:val="28"/>
        </w:rPr>
        <w:br/>
        <w:t xml:space="preserve">Word version of the CHR questions Workbook </w:t>
      </w:r>
    </w:p>
    <w:p w14:paraId="7E8179F2" w14:textId="77777777" w:rsidR="00DF0D00" w:rsidRPr="0022164E" w:rsidRDefault="00DF0D00" w:rsidP="00B512CA">
      <w:pPr>
        <w:spacing w:before="60" w:after="60"/>
        <w:rPr>
          <w:rFonts w:ascii="Arial" w:hAnsi="Arial" w:cs="Arial"/>
          <w:b/>
          <w:sz w:val="24"/>
          <w:szCs w:val="24"/>
          <w:u w:val="single"/>
        </w:rPr>
      </w:pPr>
      <w:r w:rsidRPr="0022164E">
        <w:rPr>
          <w:rFonts w:ascii="Arial" w:hAnsi="Arial" w:cs="Arial"/>
          <w:b/>
          <w:sz w:val="24"/>
          <w:szCs w:val="24"/>
          <w:u w:val="single"/>
        </w:rPr>
        <w:t>What is this workbook?</w:t>
      </w:r>
    </w:p>
    <w:p w14:paraId="48303525" w14:textId="4B644078" w:rsidR="00DF0D00" w:rsidRPr="00A15453" w:rsidRDefault="00DF0D00" w:rsidP="00B512CA">
      <w:pPr>
        <w:spacing w:before="60" w:after="60"/>
        <w:rPr>
          <w:rFonts w:ascii="Arial" w:hAnsi="Arial" w:cs="Arial"/>
          <w:sz w:val="24"/>
          <w:szCs w:val="24"/>
        </w:rPr>
      </w:pPr>
      <w:r w:rsidRPr="00A15453">
        <w:rPr>
          <w:rFonts w:ascii="Arial" w:hAnsi="Arial" w:cs="Arial"/>
          <w:sz w:val="24"/>
          <w:szCs w:val="24"/>
        </w:rPr>
        <w:t>This tool is a copy of the 202</w:t>
      </w:r>
      <w:r w:rsidR="00591C57">
        <w:rPr>
          <w:rFonts w:ascii="Arial" w:hAnsi="Arial" w:cs="Arial"/>
          <w:sz w:val="24"/>
          <w:szCs w:val="24"/>
        </w:rPr>
        <w:t>4</w:t>
      </w:r>
      <w:r w:rsidRPr="00A15453">
        <w:rPr>
          <w:rFonts w:ascii="Arial" w:hAnsi="Arial" w:cs="Arial"/>
          <w:sz w:val="24"/>
          <w:szCs w:val="24"/>
        </w:rPr>
        <w:t>-2</w:t>
      </w:r>
      <w:r w:rsidR="00591C57">
        <w:rPr>
          <w:rFonts w:ascii="Arial" w:hAnsi="Arial" w:cs="Arial"/>
          <w:sz w:val="24"/>
          <w:szCs w:val="24"/>
        </w:rPr>
        <w:t>5</w:t>
      </w:r>
      <w:r w:rsidRPr="00A15453">
        <w:rPr>
          <w:rFonts w:ascii="Arial" w:hAnsi="Arial" w:cs="Arial"/>
          <w:sz w:val="24"/>
          <w:szCs w:val="24"/>
        </w:rPr>
        <w:t xml:space="preserve"> Community Homelessness Report (CHR) questions which can be used as a draft version when completing the CHR. It includes spaces to answer open-ended questions, and checkboxes where there are drop-down menus in the CHR template in Excel. </w:t>
      </w:r>
    </w:p>
    <w:p w14:paraId="7C73AC92" w14:textId="0063384A" w:rsidR="00DF0D00" w:rsidRPr="00A15453" w:rsidRDefault="00DF0D00" w:rsidP="00B512CA">
      <w:pPr>
        <w:spacing w:before="60" w:after="60"/>
        <w:rPr>
          <w:rFonts w:ascii="Arial" w:hAnsi="Arial" w:cs="Arial"/>
          <w:sz w:val="24"/>
          <w:szCs w:val="24"/>
        </w:rPr>
      </w:pPr>
      <w:r w:rsidRPr="00A15453">
        <w:rPr>
          <w:rFonts w:ascii="Arial" w:hAnsi="Arial" w:cs="Arial"/>
          <w:b/>
          <w:bCs/>
          <w:sz w:val="24"/>
          <w:szCs w:val="24"/>
        </w:rPr>
        <w:t xml:space="preserve">This workbook is an </w:t>
      </w:r>
      <w:r w:rsidRPr="00A15453">
        <w:rPr>
          <w:rFonts w:ascii="Arial" w:hAnsi="Arial" w:cs="Arial"/>
          <w:b/>
          <w:bCs/>
          <w:sz w:val="24"/>
          <w:szCs w:val="24"/>
          <w:u w:val="single"/>
        </w:rPr>
        <w:t>optional</w:t>
      </w:r>
      <w:r w:rsidRPr="00A15453">
        <w:rPr>
          <w:rFonts w:ascii="Arial" w:hAnsi="Arial" w:cs="Arial"/>
          <w:b/>
          <w:bCs/>
          <w:sz w:val="24"/>
          <w:szCs w:val="24"/>
        </w:rPr>
        <w:t xml:space="preserve"> tool</w:t>
      </w:r>
      <w:r w:rsidRPr="00A15453">
        <w:rPr>
          <w:rFonts w:ascii="Arial" w:hAnsi="Arial" w:cs="Arial"/>
          <w:sz w:val="24"/>
          <w:szCs w:val="24"/>
        </w:rPr>
        <w:t xml:space="preserve">. This document </w:t>
      </w:r>
      <w:r w:rsidRPr="00A15453">
        <w:rPr>
          <w:rFonts w:ascii="Arial" w:hAnsi="Arial" w:cs="Arial"/>
          <w:b/>
          <w:sz w:val="24"/>
          <w:szCs w:val="24"/>
        </w:rPr>
        <w:t>should not be submitted</w:t>
      </w:r>
      <w:r w:rsidRPr="00A15453">
        <w:rPr>
          <w:rFonts w:ascii="Arial" w:hAnsi="Arial" w:cs="Arial"/>
          <w:sz w:val="24"/>
          <w:szCs w:val="24"/>
        </w:rPr>
        <w:t xml:space="preserve"> to your Infrastructure Canada representative. Your 202</w:t>
      </w:r>
      <w:r w:rsidR="00591C57">
        <w:rPr>
          <w:rFonts w:ascii="Arial" w:hAnsi="Arial" w:cs="Arial"/>
          <w:sz w:val="24"/>
          <w:szCs w:val="24"/>
        </w:rPr>
        <w:t>4</w:t>
      </w:r>
      <w:r w:rsidRPr="00A15453">
        <w:rPr>
          <w:rFonts w:ascii="Arial" w:hAnsi="Arial" w:cs="Arial"/>
          <w:sz w:val="24"/>
          <w:szCs w:val="24"/>
        </w:rPr>
        <w:t>-2</w:t>
      </w:r>
      <w:r w:rsidR="00591C57">
        <w:rPr>
          <w:rFonts w:ascii="Arial" w:hAnsi="Arial" w:cs="Arial"/>
          <w:sz w:val="24"/>
          <w:szCs w:val="24"/>
        </w:rPr>
        <w:t>5</w:t>
      </w:r>
      <w:r w:rsidRPr="00A15453">
        <w:rPr>
          <w:rFonts w:ascii="Arial" w:hAnsi="Arial" w:cs="Arial"/>
          <w:sz w:val="24"/>
          <w:szCs w:val="24"/>
        </w:rPr>
        <w:t xml:space="preserve"> CHR must be submitted using the CHR template in Excel available on the </w:t>
      </w:r>
      <w:hyperlink r:id="rId11" w:history="1">
        <w:r w:rsidRPr="00A15453">
          <w:rPr>
            <w:rStyle w:val="Hyperlink"/>
            <w:rFonts w:ascii="Arial" w:hAnsi="Arial" w:cs="Arial"/>
            <w:sz w:val="24"/>
            <w:szCs w:val="24"/>
          </w:rPr>
          <w:t xml:space="preserve">Homelessness Learning Hub CHR e-course </w:t>
        </w:r>
      </w:hyperlink>
      <w:r w:rsidRPr="00A15453">
        <w:rPr>
          <w:rFonts w:ascii="Arial" w:hAnsi="Arial" w:cs="Arial"/>
          <w:sz w:val="24"/>
          <w:szCs w:val="24"/>
        </w:rPr>
        <w:t>.</w:t>
      </w:r>
    </w:p>
    <w:p w14:paraId="7CB05EF6" w14:textId="77777777" w:rsidR="00DF0D00" w:rsidRPr="00A15453" w:rsidRDefault="00DF0D00" w:rsidP="00B512CA">
      <w:pPr>
        <w:spacing w:before="60" w:after="60"/>
        <w:rPr>
          <w:rFonts w:ascii="Arial" w:hAnsi="Arial" w:cs="Arial"/>
          <w:sz w:val="24"/>
          <w:szCs w:val="24"/>
        </w:rPr>
      </w:pPr>
      <w:r w:rsidRPr="00A15453">
        <w:rPr>
          <w:rFonts w:ascii="Arial" w:hAnsi="Arial" w:cs="Arial"/>
          <w:sz w:val="24"/>
          <w:szCs w:val="24"/>
        </w:rPr>
        <w:t>This workbook follows the same order as the CHR template in Excel:</w:t>
      </w:r>
    </w:p>
    <w:p w14:paraId="5EB51C01" w14:textId="3AD5FCAF" w:rsidR="00281E78" w:rsidRPr="00A15453" w:rsidRDefault="00281E78" w:rsidP="00885769">
      <w:pPr>
        <w:pStyle w:val="ListParagraph"/>
        <w:numPr>
          <w:ilvl w:val="0"/>
          <w:numId w:val="2"/>
        </w:numPr>
        <w:spacing w:before="60" w:after="60"/>
        <w:ind w:left="547"/>
        <w:contextualSpacing w:val="0"/>
        <w:rPr>
          <w:rStyle w:val="Hyperlink"/>
          <w:rFonts w:ascii="Arial" w:hAnsi="Arial" w:cs="Arial"/>
          <w:sz w:val="24"/>
          <w:szCs w:val="24"/>
        </w:rPr>
      </w:pPr>
      <w:r w:rsidRPr="00A15453">
        <w:rPr>
          <w:rFonts w:ascii="Arial" w:hAnsi="Arial" w:cs="Arial"/>
          <w:sz w:val="24"/>
          <w:szCs w:val="24"/>
        </w:rPr>
        <w:fldChar w:fldCharType="begin"/>
      </w:r>
      <w:r w:rsidR="0022164E">
        <w:rPr>
          <w:rFonts w:ascii="Arial" w:hAnsi="Arial" w:cs="Arial"/>
          <w:sz w:val="24"/>
          <w:szCs w:val="24"/>
        </w:rPr>
        <w:instrText>HYPERLINK  \l "_SECTION_1:_COMMUNITY"</w:instrText>
      </w:r>
      <w:r w:rsidRPr="00A15453">
        <w:rPr>
          <w:rFonts w:ascii="Arial" w:hAnsi="Arial" w:cs="Arial"/>
          <w:sz w:val="24"/>
          <w:szCs w:val="24"/>
        </w:rPr>
      </w:r>
      <w:r w:rsidRPr="00A15453">
        <w:rPr>
          <w:rFonts w:ascii="Arial" w:hAnsi="Arial" w:cs="Arial"/>
          <w:sz w:val="24"/>
          <w:szCs w:val="24"/>
        </w:rPr>
        <w:fldChar w:fldCharType="separate"/>
      </w:r>
      <w:r w:rsidRPr="00A15453">
        <w:rPr>
          <w:rStyle w:val="Hyperlink"/>
          <w:rFonts w:ascii="Arial" w:hAnsi="Arial" w:cs="Arial"/>
          <w:sz w:val="24"/>
          <w:szCs w:val="24"/>
        </w:rPr>
        <w:t>Section 1: Community Context</w:t>
      </w:r>
    </w:p>
    <w:p w14:paraId="574F7E59" w14:textId="30A7C579" w:rsidR="00560B93" w:rsidRPr="00A15453" w:rsidRDefault="00281E78" w:rsidP="00885769">
      <w:pPr>
        <w:pStyle w:val="ListParagraph"/>
        <w:numPr>
          <w:ilvl w:val="0"/>
          <w:numId w:val="2"/>
        </w:numPr>
        <w:spacing w:before="60" w:after="60"/>
        <w:ind w:left="547"/>
        <w:contextualSpacing w:val="0"/>
        <w:rPr>
          <w:rStyle w:val="Hyperlink"/>
          <w:rFonts w:ascii="Arial" w:hAnsi="Arial" w:cs="Arial"/>
          <w:sz w:val="24"/>
          <w:szCs w:val="24"/>
        </w:rPr>
      </w:pPr>
      <w:r w:rsidRPr="00A15453">
        <w:rPr>
          <w:rFonts w:ascii="Arial" w:hAnsi="Arial" w:cs="Arial"/>
          <w:sz w:val="24"/>
          <w:szCs w:val="24"/>
        </w:rPr>
        <w:fldChar w:fldCharType="end"/>
      </w:r>
      <w:hyperlink w:anchor="_SECTION_2:_COORDINATED" w:history="1">
        <w:r w:rsidRPr="00A15453">
          <w:rPr>
            <w:rStyle w:val="Hyperlink"/>
            <w:rFonts w:ascii="Arial" w:hAnsi="Arial" w:cs="Arial"/>
            <w:sz w:val="24"/>
            <w:szCs w:val="24"/>
          </w:rPr>
          <w:t>Section 2: Coordinated Access and HMIS Self-Assessment</w:t>
        </w:r>
      </w:hyperlink>
    </w:p>
    <w:p w14:paraId="78FC6620" w14:textId="62E2FB42" w:rsidR="00DF0D00" w:rsidRPr="00A15453" w:rsidRDefault="00DF0D00" w:rsidP="00885769">
      <w:pPr>
        <w:pStyle w:val="ListParagraph"/>
        <w:numPr>
          <w:ilvl w:val="0"/>
          <w:numId w:val="2"/>
        </w:numPr>
        <w:spacing w:before="60" w:after="60"/>
        <w:ind w:left="547"/>
        <w:contextualSpacing w:val="0"/>
        <w:rPr>
          <w:rFonts w:ascii="Arial" w:hAnsi="Arial" w:cs="Arial"/>
          <w:sz w:val="24"/>
          <w:szCs w:val="24"/>
        </w:rPr>
      </w:pPr>
      <w:hyperlink w:anchor="_Section_3:_Homelessness" w:history="1">
        <w:r w:rsidRPr="00A15453">
          <w:rPr>
            <w:rStyle w:val="Hyperlink"/>
            <w:rFonts w:ascii="Arial" w:hAnsi="Arial" w:cs="Arial"/>
            <w:sz w:val="24"/>
            <w:szCs w:val="24"/>
          </w:rPr>
          <w:t>Section 3:</w:t>
        </w:r>
        <w:r w:rsidR="005556EE" w:rsidRPr="00A15453">
          <w:rPr>
            <w:rStyle w:val="Hyperlink"/>
          </w:rPr>
          <w:t xml:space="preserve"> </w:t>
        </w:r>
        <w:r w:rsidR="005556EE" w:rsidRPr="00A15453">
          <w:rPr>
            <w:rStyle w:val="Hyperlink"/>
            <w:rFonts w:ascii="Arial" w:hAnsi="Arial" w:cs="Arial"/>
            <w:sz w:val="24"/>
            <w:szCs w:val="24"/>
          </w:rPr>
          <w:t xml:space="preserve">Outcomes-Based </w:t>
        </w:r>
        <w:r w:rsidR="00560B93" w:rsidRPr="00A15453">
          <w:rPr>
            <w:rStyle w:val="Hyperlink"/>
            <w:rFonts w:ascii="Arial" w:hAnsi="Arial" w:cs="Arial"/>
            <w:sz w:val="24"/>
            <w:szCs w:val="24"/>
          </w:rPr>
          <w:t>Approach</w:t>
        </w:r>
        <w:r w:rsidR="005556EE" w:rsidRPr="00A15453">
          <w:rPr>
            <w:rStyle w:val="Hyperlink"/>
            <w:rFonts w:ascii="Arial" w:hAnsi="Arial" w:cs="Arial"/>
            <w:sz w:val="24"/>
            <w:szCs w:val="24"/>
          </w:rPr>
          <w:t xml:space="preserve"> Self-Assessment </w:t>
        </w:r>
      </w:hyperlink>
      <w:r w:rsidR="005556EE" w:rsidRPr="00A15453">
        <w:rPr>
          <w:rFonts w:ascii="Arial" w:hAnsi="Arial" w:cs="Arial"/>
          <w:sz w:val="24"/>
          <w:szCs w:val="24"/>
        </w:rPr>
        <w:t xml:space="preserve"> </w:t>
      </w:r>
    </w:p>
    <w:p w14:paraId="05E6C41A" w14:textId="49C735E8" w:rsidR="00DF0D00" w:rsidRPr="00A15453" w:rsidRDefault="005556EE" w:rsidP="00885769">
      <w:pPr>
        <w:pStyle w:val="ListParagraph"/>
        <w:numPr>
          <w:ilvl w:val="0"/>
          <w:numId w:val="2"/>
        </w:numPr>
        <w:spacing w:before="60" w:after="60"/>
        <w:ind w:left="547"/>
        <w:contextualSpacing w:val="0"/>
        <w:rPr>
          <w:rFonts w:ascii="Arial" w:hAnsi="Arial" w:cs="Arial"/>
          <w:sz w:val="24"/>
          <w:szCs w:val="24"/>
        </w:rPr>
      </w:pPr>
      <w:hyperlink w:anchor="_Section_4:_Community-Level" w:history="1">
        <w:r w:rsidRPr="00A15453">
          <w:rPr>
            <w:rStyle w:val="Hyperlink"/>
            <w:rFonts w:ascii="Arial" w:hAnsi="Arial" w:cs="Arial"/>
            <w:sz w:val="24"/>
            <w:szCs w:val="24"/>
          </w:rPr>
          <w:t>Section 4: Community-Level Outcomes And Targets</w:t>
        </w:r>
      </w:hyperlink>
    </w:p>
    <w:p w14:paraId="00FDD145" w14:textId="77777777" w:rsidR="00DF0D00" w:rsidRPr="0022164E" w:rsidRDefault="00DF0D00" w:rsidP="00B512CA">
      <w:pPr>
        <w:spacing w:before="60" w:after="60"/>
        <w:rPr>
          <w:rFonts w:ascii="Arial" w:hAnsi="Arial" w:cs="Arial"/>
          <w:b/>
          <w:sz w:val="24"/>
          <w:szCs w:val="24"/>
          <w:u w:val="single"/>
        </w:rPr>
      </w:pPr>
      <w:r w:rsidRPr="0022164E">
        <w:rPr>
          <w:rFonts w:ascii="Arial" w:hAnsi="Arial" w:cs="Arial"/>
          <w:b/>
          <w:bCs/>
          <w:sz w:val="24"/>
          <w:szCs w:val="24"/>
          <w:u w:val="single"/>
        </w:rPr>
        <w:t>What is the purpose of this tool</w:t>
      </w:r>
      <w:r w:rsidRPr="0022164E">
        <w:rPr>
          <w:rFonts w:ascii="Arial" w:hAnsi="Arial" w:cs="Arial"/>
          <w:b/>
          <w:sz w:val="24"/>
          <w:szCs w:val="24"/>
          <w:u w:val="single"/>
        </w:rPr>
        <w:t xml:space="preserve">? </w:t>
      </w:r>
    </w:p>
    <w:p w14:paraId="76495EF1" w14:textId="23D2403C" w:rsidR="00DF0D00" w:rsidRPr="00E219CE" w:rsidRDefault="00DF0D00" w:rsidP="00E219CE">
      <w:pPr>
        <w:spacing w:before="60" w:after="60"/>
        <w:rPr>
          <w:rStyle w:val="Hyperlink"/>
          <w:rFonts w:ascii="Arial" w:hAnsi="Arial" w:cs="Arial"/>
          <w:color w:val="auto"/>
          <w:sz w:val="24"/>
          <w:szCs w:val="24"/>
          <w:u w:val="none"/>
        </w:rPr>
      </w:pPr>
      <w:r w:rsidRPr="00A15453">
        <w:rPr>
          <w:rFonts w:ascii="Arial" w:hAnsi="Arial" w:cs="Arial"/>
          <w:sz w:val="24"/>
          <w:szCs w:val="24"/>
        </w:rPr>
        <w:t>The purpose of this tool is to provide communities with a document to use as a draft for completing the 202</w:t>
      </w:r>
      <w:r w:rsidR="00591C57">
        <w:rPr>
          <w:rFonts w:ascii="Arial" w:hAnsi="Arial" w:cs="Arial"/>
          <w:sz w:val="24"/>
          <w:szCs w:val="24"/>
        </w:rPr>
        <w:t>4</w:t>
      </w:r>
      <w:r w:rsidRPr="00A15453">
        <w:rPr>
          <w:rFonts w:ascii="Arial" w:hAnsi="Arial" w:cs="Arial"/>
          <w:sz w:val="24"/>
          <w:szCs w:val="24"/>
        </w:rPr>
        <w:t>-2</w:t>
      </w:r>
      <w:r w:rsidR="00591C57">
        <w:rPr>
          <w:rFonts w:ascii="Arial" w:hAnsi="Arial" w:cs="Arial"/>
          <w:sz w:val="24"/>
          <w:szCs w:val="24"/>
        </w:rPr>
        <w:t>5</w:t>
      </w:r>
      <w:r w:rsidRPr="00A15453">
        <w:rPr>
          <w:rFonts w:ascii="Arial" w:hAnsi="Arial" w:cs="Arial"/>
          <w:sz w:val="24"/>
          <w:szCs w:val="24"/>
        </w:rPr>
        <w:t xml:space="preserve"> CHR. For example, part of or the entire workbook could be used to spell check responses, or gather input on your responses from other staff and partners in your community using the “Tracked Changes” and “Comments” functions.</w:t>
      </w:r>
    </w:p>
    <w:p w14:paraId="36C55072" w14:textId="1C721F2A" w:rsidR="00F35568" w:rsidRPr="00A15453" w:rsidRDefault="00F35568" w:rsidP="00B512CA">
      <w:pPr>
        <w:spacing w:before="60" w:after="60"/>
        <w:rPr>
          <w:rFonts w:ascii="Arial" w:eastAsiaTheme="majorEastAsia" w:hAnsi="Arial" w:cs="Arial"/>
          <w:b/>
          <w:bCs/>
          <w:sz w:val="28"/>
          <w:szCs w:val="28"/>
        </w:rPr>
      </w:pPr>
      <w:r w:rsidRPr="00A15453">
        <w:rPr>
          <w:rFonts w:ascii="Arial" w:hAnsi="Arial" w:cs="Arial"/>
          <w:b/>
          <w:bCs/>
          <w:sz w:val="28"/>
          <w:szCs w:val="28"/>
        </w:rPr>
        <w:br w:type="page"/>
      </w:r>
    </w:p>
    <w:p w14:paraId="1ED25D5B" w14:textId="1871EFF3" w:rsidR="00B117B3" w:rsidRPr="005A090B" w:rsidRDefault="0022164E" w:rsidP="00B512CA">
      <w:pPr>
        <w:pStyle w:val="Heading1"/>
      </w:pPr>
      <w:bookmarkStart w:id="0" w:name="_SECTION_1:_COMMUNITY"/>
      <w:bookmarkEnd w:id="0"/>
      <w:r w:rsidRPr="00A15453">
        <w:lastRenderedPageBreak/>
        <w:t>Section 1: Community Context</w:t>
      </w:r>
    </w:p>
    <w:tbl>
      <w:tblPr>
        <w:tblStyle w:val="TableGrid"/>
        <w:tblW w:w="9435" w:type="dxa"/>
        <w:shd w:val="clear" w:color="auto" w:fill="1D898B"/>
        <w:tblLook w:val="04A0" w:firstRow="1" w:lastRow="0" w:firstColumn="1" w:lastColumn="0" w:noHBand="0" w:noVBand="1"/>
      </w:tblPr>
      <w:tblGrid>
        <w:gridCol w:w="9435"/>
      </w:tblGrid>
      <w:tr w:rsidR="0038159E" w:rsidRPr="00A15453" w14:paraId="6F76F595" w14:textId="77777777" w:rsidTr="7340175A">
        <w:trPr>
          <w:cantSplit/>
          <w:trHeight w:val="57"/>
        </w:trPr>
        <w:tc>
          <w:tcPr>
            <w:tcW w:w="9435" w:type="dxa"/>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1D898B"/>
            <w:vAlign w:val="center"/>
          </w:tcPr>
          <w:p w14:paraId="607B263E" w14:textId="77777777" w:rsidR="0038159E" w:rsidRPr="00A15453" w:rsidRDefault="0038159E" w:rsidP="00213DC5">
            <w:pPr>
              <w:spacing w:before="60" w:after="60" w:line="259" w:lineRule="auto"/>
              <w:jc w:val="center"/>
              <w:rPr>
                <w:rFonts w:ascii="Arial" w:hAnsi="Arial" w:cs="Arial"/>
                <w:sz w:val="24"/>
                <w:szCs w:val="24"/>
              </w:rPr>
            </w:pPr>
            <w:r w:rsidRPr="00A15453">
              <w:rPr>
                <w:rFonts w:ascii="Arial" w:hAnsi="Arial" w:cs="Arial"/>
                <w:b/>
                <w:bCs/>
                <w:color w:val="FFFFFF" w:themeColor="background1"/>
                <w:sz w:val="24"/>
                <w:szCs w:val="24"/>
              </w:rPr>
              <w:t>Overview</w:t>
            </w:r>
          </w:p>
        </w:tc>
      </w:tr>
      <w:tr w:rsidR="00EA04CF" w:rsidRPr="00070D4F" w14:paraId="29DDFE90" w14:textId="77777777" w:rsidTr="7340175A">
        <w:tblPrEx>
          <w:shd w:val="clear" w:color="auto" w:fill="E2EDDF"/>
        </w:tblPrEx>
        <w:trPr>
          <w:cantSplit/>
          <w:trHeight w:val="4377"/>
        </w:trPr>
        <w:tc>
          <w:tcPr>
            <w:tcW w:w="9435"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E2EDDF"/>
            <w:vAlign w:val="center"/>
          </w:tcPr>
          <w:p w14:paraId="49F1E8E6" w14:textId="2B173374" w:rsidR="00591C57" w:rsidRPr="00070D4F" w:rsidRDefault="00591C57" w:rsidP="00213DC5">
            <w:pPr>
              <w:keepNext/>
              <w:spacing w:before="60" w:after="60" w:line="259" w:lineRule="auto"/>
              <w:ind w:left="1008" w:hanging="1008"/>
              <w:rPr>
                <w:rFonts w:ascii="Arial" w:eastAsia="Calibri" w:hAnsi="Arial" w:cs="Arial"/>
              </w:rPr>
            </w:pPr>
            <w:r w:rsidRPr="00070D4F">
              <w:rPr>
                <w:rFonts w:ascii="Arial" w:hAnsi="Arial" w:cs="Arial"/>
                <w:b/>
                <w:bCs/>
              </w:rPr>
              <w:lastRenderedPageBreak/>
              <w:t xml:space="preserve">CHR 1 </w:t>
            </w:r>
            <w:r w:rsidR="003D2C3E" w:rsidRPr="00070D4F">
              <w:rPr>
                <w:rFonts w:ascii="Arial" w:hAnsi="Arial" w:cs="Arial"/>
              </w:rPr>
              <w:t xml:space="preserve"> </w:t>
            </w:r>
            <w:r w:rsidRPr="00070D4F">
              <w:rPr>
                <w:rFonts w:ascii="Arial" w:eastAsia="Calibri" w:hAnsi="Arial" w:cs="Arial"/>
              </w:rPr>
              <w:t xml:space="preserve">Highlight any efforts and/or issues related to the work that your community has done to </w:t>
            </w:r>
            <w:r w:rsidRPr="00070D4F">
              <w:rPr>
                <w:rFonts w:ascii="Arial" w:eastAsia="Calibri" w:hAnsi="Arial" w:cs="Arial"/>
                <w:b/>
              </w:rPr>
              <w:t xml:space="preserve">prevent and/or reduce homelessness </w:t>
            </w:r>
            <w:r w:rsidRPr="00070D4F">
              <w:rPr>
                <w:rFonts w:ascii="Arial" w:eastAsia="Calibri" w:hAnsi="Arial" w:cs="Arial"/>
              </w:rPr>
              <w:t>and</w:t>
            </w:r>
            <w:r w:rsidRPr="00070D4F">
              <w:rPr>
                <w:rFonts w:ascii="Arial" w:eastAsia="Calibri" w:hAnsi="Arial" w:cs="Arial"/>
                <w:b/>
              </w:rPr>
              <w:t xml:space="preserve"> improve access to safe, appropriate housing</w:t>
            </w:r>
            <w:r w:rsidRPr="00070D4F">
              <w:rPr>
                <w:rFonts w:ascii="Arial" w:eastAsia="Calibri" w:hAnsi="Arial" w:cs="Arial"/>
              </w:rPr>
              <w:t xml:space="preserve"> over the last year. </w:t>
            </w:r>
          </w:p>
          <w:p w14:paraId="6080969F" w14:textId="77777777" w:rsidR="00591C57" w:rsidRPr="00070D4F" w:rsidRDefault="00591C57" w:rsidP="00213DC5">
            <w:pPr>
              <w:keepNext/>
              <w:spacing w:before="60" w:after="60" w:line="259" w:lineRule="auto"/>
              <w:ind w:left="1008"/>
              <w:rPr>
                <w:rFonts w:ascii="Arial" w:eastAsia="Calibri" w:hAnsi="Arial" w:cs="Arial"/>
              </w:rPr>
            </w:pPr>
          </w:p>
          <w:p w14:paraId="401F2E26" w14:textId="77777777" w:rsidR="00591C57" w:rsidRPr="00070D4F" w:rsidRDefault="00591C57" w:rsidP="00213DC5">
            <w:pPr>
              <w:keepNext/>
              <w:spacing w:before="60" w:after="60" w:line="259" w:lineRule="auto"/>
              <w:ind w:left="1008"/>
              <w:rPr>
                <w:rFonts w:ascii="Arial" w:eastAsia="Calibri" w:hAnsi="Arial" w:cs="Arial"/>
              </w:rPr>
            </w:pPr>
            <w:r w:rsidRPr="00070D4F">
              <w:rPr>
                <w:rFonts w:ascii="Arial" w:eastAsia="Calibri" w:hAnsi="Arial" w:cs="Arial"/>
              </w:rPr>
              <w:t>Your response could include information about:</w:t>
            </w:r>
          </w:p>
          <w:p w14:paraId="073A4039"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Homelessness prevention and shelter diversion efforts;</w:t>
            </w:r>
          </w:p>
          <w:p w14:paraId="60BE8B12"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Housing move-ins;</w:t>
            </w:r>
          </w:p>
          <w:p w14:paraId="08EA0C81"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New investments in housing-related resources;</w:t>
            </w:r>
          </w:p>
          <w:p w14:paraId="15EE77F9"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Gaps in services;</w:t>
            </w:r>
          </w:p>
          <w:p w14:paraId="787D4D64"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 xml:space="preserve">Collaboration with other sectors; </w:t>
            </w:r>
          </w:p>
          <w:p w14:paraId="7A0EEF88" w14:textId="77777777" w:rsidR="00591C57" w:rsidRPr="00070D4F" w:rsidRDefault="00591C57" w:rsidP="00885769">
            <w:pPr>
              <w:numPr>
                <w:ilvl w:val="0"/>
                <w:numId w:val="4"/>
              </w:numPr>
              <w:spacing w:before="60" w:after="60" w:line="259" w:lineRule="auto"/>
              <w:ind w:left="1440"/>
              <w:rPr>
                <w:rFonts w:ascii="Arial" w:eastAsia="Calibri" w:hAnsi="Arial" w:cs="Arial"/>
              </w:rPr>
            </w:pPr>
            <w:r w:rsidRPr="00070D4F">
              <w:rPr>
                <w:rFonts w:ascii="Arial" w:eastAsia="Calibri" w:hAnsi="Arial" w:cs="Arial"/>
              </w:rPr>
              <w:t>Efforts to address homelessness for specific groups (e.g., youth); and/or,</w:t>
            </w:r>
          </w:p>
          <w:p w14:paraId="550B3430" w14:textId="1F4AC2DA" w:rsidR="00D741E9" w:rsidRPr="00070D4F" w:rsidRDefault="00591C57" w:rsidP="00885769">
            <w:pPr>
              <w:pStyle w:val="ListParagraph"/>
              <w:numPr>
                <w:ilvl w:val="0"/>
                <w:numId w:val="4"/>
              </w:numPr>
              <w:spacing w:before="60" w:after="60" w:line="259" w:lineRule="auto"/>
              <w:ind w:left="1440"/>
              <w:contextualSpacing w:val="0"/>
              <w:rPr>
                <w:rFonts w:ascii="Arial" w:eastAsia="Calibri" w:hAnsi="Arial" w:cs="Arial"/>
              </w:rPr>
            </w:pPr>
            <w:r w:rsidRPr="00070D4F">
              <w:rPr>
                <w:rFonts w:ascii="Arial" w:eastAsia="Calibri" w:hAnsi="Arial" w:cs="Arial"/>
              </w:rPr>
              <w:t>Efforts to meet Reaching Home minimum requirements (including a brief explanation if a minimum requirement was assessed as “Completed” in a previous CHR, but is now “Under development” or “Not yet started”).</w:t>
            </w:r>
          </w:p>
        </w:tc>
      </w:tr>
      <w:tr w:rsidR="000F74A4" w:rsidRPr="00070D4F" w14:paraId="4ECBE44C" w14:textId="77777777" w:rsidTr="7340175A">
        <w:tblPrEx>
          <w:shd w:val="clear" w:color="auto" w:fill="E2EDDF"/>
        </w:tblPrEx>
        <w:trPr>
          <w:cantSplit/>
          <w:trHeight w:val="6051"/>
        </w:trPr>
        <w:tc>
          <w:tcPr>
            <w:tcW w:w="9435"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61C4AB08" w14:textId="59813871" w:rsidR="006B6B12" w:rsidRPr="00070D4F" w:rsidRDefault="006B6B12" w:rsidP="00213DC5">
            <w:pPr>
              <w:spacing w:before="60" w:after="60" w:line="259" w:lineRule="auto"/>
              <w:rPr>
                <w:rFonts w:ascii="Arial" w:hAnsi="Arial" w:cs="Arial"/>
                <w:b/>
                <w:bCs/>
                <w:u w:val="single"/>
              </w:rPr>
            </w:pPr>
            <w:r w:rsidRPr="00070D4F">
              <w:rPr>
                <w:rFonts w:ascii="Arial" w:hAnsi="Arial" w:cs="Arial"/>
                <w:b/>
                <w:bCs/>
                <w:u w:val="single"/>
              </w:rPr>
              <w:lastRenderedPageBreak/>
              <w:t xml:space="preserve">Homelessness in </w:t>
            </w:r>
            <w:r w:rsidR="006F229B" w:rsidRPr="00070D4F">
              <w:rPr>
                <w:rFonts w:ascii="Arial" w:hAnsi="Arial" w:cs="Arial"/>
                <w:b/>
                <w:bCs/>
                <w:u w:val="single"/>
              </w:rPr>
              <w:t>Ontario</w:t>
            </w:r>
          </w:p>
          <w:p w14:paraId="4F2255D7" w14:textId="00E3D4D4" w:rsidR="000749E0" w:rsidRPr="00070D4F" w:rsidRDefault="006F229B" w:rsidP="00213DC5">
            <w:pPr>
              <w:spacing w:before="60" w:after="60" w:line="259" w:lineRule="auto"/>
              <w:rPr>
                <w:rFonts w:ascii="Arial" w:hAnsi="Arial" w:cs="Arial"/>
              </w:rPr>
            </w:pPr>
            <w:r w:rsidRPr="02C708DA">
              <w:rPr>
                <w:rFonts w:ascii="Arial" w:hAnsi="Arial" w:cs="Arial"/>
              </w:rPr>
              <w:t xml:space="preserve">In January of 2025, the Association of Municipalities of Ontario, the Ontario </w:t>
            </w:r>
            <w:r w:rsidR="00017056" w:rsidRPr="02C708DA">
              <w:rPr>
                <w:rFonts w:ascii="Arial" w:hAnsi="Arial" w:cs="Arial"/>
              </w:rPr>
              <w:t>Municipal</w:t>
            </w:r>
            <w:r w:rsidRPr="02C708DA">
              <w:rPr>
                <w:rFonts w:ascii="Arial" w:hAnsi="Arial" w:cs="Arial"/>
              </w:rPr>
              <w:t xml:space="preserve"> Social Services Association and the Northern Ontario Service Deliverers Association released </w:t>
            </w:r>
            <w:r w:rsidR="00D335E3" w:rsidRPr="02C708DA">
              <w:rPr>
                <w:rFonts w:ascii="Arial" w:hAnsi="Arial" w:cs="Arial"/>
              </w:rPr>
              <w:t>the</w:t>
            </w:r>
            <w:r w:rsidRPr="02C708DA">
              <w:rPr>
                <w:rFonts w:ascii="Arial" w:hAnsi="Arial" w:cs="Arial"/>
              </w:rPr>
              <w:t xml:space="preserve"> report </w:t>
            </w:r>
            <w:hyperlink r:id="rId12">
              <w:r w:rsidR="00D335E3" w:rsidRPr="02C708DA">
                <w:rPr>
                  <w:rStyle w:val="Hyperlink"/>
                  <w:rFonts w:ascii="Arial" w:hAnsi="Arial" w:cs="Arial"/>
                </w:rPr>
                <w:t>“</w:t>
              </w:r>
              <w:r w:rsidR="005C2F5D" w:rsidRPr="02C708DA">
                <w:rPr>
                  <w:rStyle w:val="Hyperlink"/>
                  <w:rFonts w:ascii="Arial" w:hAnsi="Arial" w:cs="Arial"/>
                </w:rPr>
                <w:t>Municipalities</w:t>
              </w:r>
              <w:r w:rsidR="00D335E3" w:rsidRPr="02C708DA">
                <w:rPr>
                  <w:rStyle w:val="Hyperlink"/>
                  <w:rFonts w:ascii="Arial" w:hAnsi="Arial" w:cs="Arial"/>
                </w:rPr>
                <w:t xml:space="preserve"> under Pressure”</w:t>
              </w:r>
            </w:hyperlink>
            <w:r w:rsidR="00D335E3" w:rsidRPr="02C708DA">
              <w:rPr>
                <w:rFonts w:ascii="Arial" w:hAnsi="Arial" w:cs="Arial"/>
              </w:rPr>
              <w:t xml:space="preserve"> </w:t>
            </w:r>
            <w:r w:rsidR="005C2F5D" w:rsidRPr="02C708DA">
              <w:rPr>
                <w:rFonts w:ascii="Arial" w:hAnsi="Arial" w:cs="Arial"/>
              </w:rPr>
              <w:t>which</w:t>
            </w:r>
            <w:r w:rsidRPr="02C708DA">
              <w:rPr>
                <w:rFonts w:ascii="Arial" w:hAnsi="Arial" w:cs="Arial"/>
              </w:rPr>
              <w:t xml:space="preserve"> provide</w:t>
            </w:r>
            <w:r w:rsidR="005C2F5D" w:rsidRPr="02C708DA">
              <w:rPr>
                <w:rFonts w:ascii="Arial" w:hAnsi="Arial" w:cs="Arial"/>
              </w:rPr>
              <w:t>s</w:t>
            </w:r>
            <w:r w:rsidRPr="02C708DA">
              <w:rPr>
                <w:rFonts w:ascii="Arial" w:hAnsi="Arial" w:cs="Arial"/>
              </w:rPr>
              <w:t xml:space="preserve"> a current state and projected state analysis of homelessness in Ontario</w:t>
            </w:r>
            <w:r w:rsidR="00D335E3" w:rsidRPr="02C708DA">
              <w:rPr>
                <w:rFonts w:ascii="Arial" w:hAnsi="Arial" w:cs="Arial"/>
              </w:rPr>
              <w:t xml:space="preserve">. </w:t>
            </w:r>
            <w:r w:rsidRPr="02C708DA">
              <w:rPr>
                <w:rFonts w:ascii="Arial" w:hAnsi="Arial" w:cs="Arial"/>
              </w:rPr>
              <w:t>The report estimated that in 2024 there were 81,515 Ontarians experiencing known homelessness (representing a 25% increase since 2022) with more than half of those cases being in the chronically homeless category</w:t>
            </w:r>
            <w:r w:rsidR="005C2F5D" w:rsidRPr="02C708DA">
              <w:rPr>
                <w:rFonts w:ascii="Arial" w:hAnsi="Arial" w:cs="Arial"/>
              </w:rPr>
              <w:t xml:space="preserve"> and</w:t>
            </w:r>
            <w:r w:rsidRPr="02C708DA">
              <w:rPr>
                <w:rFonts w:ascii="Arial" w:hAnsi="Arial" w:cs="Arial"/>
              </w:rPr>
              <w:t xml:space="preserve"> that without significant intervention, this number could more than triple by 2035.  As the report highlights “when chronic homelessness grows as </w:t>
            </w:r>
            <w:r w:rsidR="00D335E3" w:rsidRPr="02C708DA">
              <w:rPr>
                <w:rFonts w:ascii="Arial" w:hAnsi="Arial" w:cs="Arial"/>
              </w:rPr>
              <w:t>a</w:t>
            </w:r>
            <w:r w:rsidRPr="02C708DA">
              <w:rPr>
                <w:rFonts w:ascii="Arial" w:hAnsi="Arial" w:cs="Arial"/>
              </w:rPr>
              <w:t xml:space="preserve"> </w:t>
            </w:r>
            <w:r w:rsidR="00D335E3" w:rsidRPr="02C708DA">
              <w:rPr>
                <w:rFonts w:ascii="Arial" w:hAnsi="Arial" w:cs="Arial"/>
              </w:rPr>
              <w:t>sha</w:t>
            </w:r>
            <w:r w:rsidRPr="02C708DA">
              <w:rPr>
                <w:rFonts w:ascii="Arial" w:hAnsi="Arial" w:cs="Arial"/>
              </w:rPr>
              <w:t xml:space="preserve">re of total homelessness, it reveals </w:t>
            </w:r>
            <w:r w:rsidR="001D48A8" w:rsidRPr="02C708DA">
              <w:rPr>
                <w:rFonts w:ascii="Arial" w:hAnsi="Arial" w:cs="Arial"/>
              </w:rPr>
              <w:t>two</w:t>
            </w:r>
            <w:r w:rsidRPr="02C708DA">
              <w:rPr>
                <w:rFonts w:ascii="Arial" w:hAnsi="Arial" w:cs="Arial"/>
              </w:rPr>
              <w:t xml:space="preserve"> fundamental systemic issues: too many people are entering homelessness and too few people are exiting homelessness because of a lack of affordable, </w:t>
            </w:r>
            <w:r w:rsidR="000749E0" w:rsidRPr="02C708DA">
              <w:rPr>
                <w:rFonts w:ascii="Arial" w:hAnsi="Arial" w:cs="Arial"/>
              </w:rPr>
              <w:t>appropriate</w:t>
            </w:r>
            <w:r w:rsidRPr="02C708DA">
              <w:rPr>
                <w:rFonts w:ascii="Arial" w:hAnsi="Arial" w:cs="Arial"/>
              </w:rPr>
              <w:t xml:space="preserve"> options…as a result, people become trapped in unsheltered homelessness or the emergency shelter syste</w:t>
            </w:r>
            <w:r w:rsidR="000749E0" w:rsidRPr="02C708DA">
              <w:rPr>
                <w:rFonts w:ascii="Arial" w:hAnsi="Arial" w:cs="Arial"/>
              </w:rPr>
              <w:t>m</w:t>
            </w:r>
            <w:r w:rsidRPr="02C708DA">
              <w:rPr>
                <w:rFonts w:ascii="Arial" w:hAnsi="Arial" w:cs="Arial"/>
              </w:rPr>
              <w:t>, for extended periods, facing heightened risks of trauma, violence, worsening health outcomes, and even loss of life”.</w:t>
            </w:r>
            <w:r w:rsidR="003E4B20" w:rsidRPr="02C708DA">
              <w:rPr>
                <w:rFonts w:ascii="Arial" w:hAnsi="Arial" w:cs="Arial"/>
              </w:rPr>
              <w:t xml:space="preserve">  </w:t>
            </w:r>
            <w:r w:rsidR="000749E0" w:rsidRPr="02C708DA">
              <w:rPr>
                <w:rFonts w:ascii="Arial" w:hAnsi="Arial" w:cs="Arial"/>
              </w:rPr>
              <w:t>D</w:t>
            </w:r>
            <w:r w:rsidR="005C2F5D" w:rsidRPr="02C708DA">
              <w:rPr>
                <w:rFonts w:ascii="Arial" w:hAnsi="Arial" w:cs="Arial"/>
              </w:rPr>
              <w:t>ata analys</w:t>
            </w:r>
            <w:r w:rsidR="000749E0" w:rsidRPr="02C708DA">
              <w:rPr>
                <w:rFonts w:ascii="Arial" w:hAnsi="Arial" w:cs="Arial"/>
              </w:rPr>
              <w:t>e</w:t>
            </w:r>
            <w:r w:rsidR="005C2F5D" w:rsidRPr="02C708DA">
              <w:rPr>
                <w:rFonts w:ascii="Arial" w:hAnsi="Arial" w:cs="Arial"/>
              </w:rPr>
              <w:t xml:space="preserve">s </w:t>
            </w:r>
            <w:r w:rsidR="000749E0" w:rsidRPr="02C708DA">
              <w:rPr>
                <w:rFonts w:ascii="Arial" w:hAnsi="Arial" w:cs="Arial"/>
              </w:rPr>
              <w:t xml:space="preserve">trends </w:t>
            </w:r>
            <w:r w:rsidR="005C2F5D" w:rsidRPr="02C708DA">
              <w:rPr>
                <w:rFonts w:ascii="Arial" w:hAnsi="Arial" w:cs="Arial"/>
              </w:rPr>
              <w:t>of homelessness in Toronto</w:t>
            </w:r>
            <w:r w:rsidR="000749E0" w:rsidRPr="02C708DA">
              <w:rPr>
                <w:rFonts w:ascii="Arial" w:hAnsi="Arial" w:cs="Arial"/>
              </w:rPr>
              <w:t xml:space="preserve">, including those in section of 4 of this report, </w:t>
            </w:r>
            <w:r w:rsidR="00DB3D68" w:rsidRPr="02C708DA">
              <w:rPr>
                <w:rFonts w:ascii="Arial" w:hAnsi="Arial" w:cs="Arial"/>
              </w:rPr>
              <w:t>align with this provincial</w:t>
            </w:r>
            <w:r w:rsidR="000749E0" w:rsidRPr="02C708DA">
              <w:rPr>
                <w:rFonts w:ascii="Arial" w:hAnsi="Arial" w:cs="Arial"/>
              </w:rPr>
              <w:t xml:space="preserve"> picture d</w:t>
            </w:r>
            <w:r w:rsidR="003E4B20" w:rsidRPr="02C708DA">
              <w:rPr>
                <w:rFonts w:ascii="Arial" w:hAnsi="Arial" w:cs="Arial"/>
              </w:rPr>
              <w:t xml:space="preserve">espite targeted </w:t>
            </w:r>
            <w:r w:rsidR="00F93BD9" w:rsidRPr="02C708DA">
              <w:rPr>
                <w:rFonts w:ascii="Arial" w:hAnsi="Arial" w:cs="Arial"/>
              </w:rPr>
              <w:t xml:space="preserve">and increased municipal </w:t>
            </w:r>
            <w:r w:rsidR="003E4B20" w:rsidRPr="02C708DA">
              <w:rPr>
                <w:rFonts w:ascii="Arial" w:hAnsi="Arial" w:cs="Arial"/>
              </w:rPr>
              <w:t>investments</w:t>
            </w:r>
            <w:r w:rsidR="00F93BD9" w:rsidRPr="02C708DA">
              <w:rPr>
                <w:rFonts w:ascii="Arial" w:hAnsi="Arial" w:cs="Arial"/>
              </w:rPr>
              <w:t xml:space="preserve"> in the housing and homelessness service </w:t>
            </w:r>
            <w:r w:rsidR="000749E0" w:rsidRPr="02C708DA">
              <w:rPr>
                <w:rFonts w:ascii="Arial" w:hAnsi="Arial" w:cs="Arial"/>
              </w:rPr>
              <w:t xml:space="preserve">systems.  </w:t>
            </w:r>
          </w:p>
          <w:p w14:paraId="1258ADBE" w14:textId="77777777" w:rsidR="000749E0" w:rsidRPr="00070D4F" w:rsidRDefault="000749E0" w:rsidP="00213DC5">
            <w:pPr>
              <w:spacing w:before="60" w:after="60" w:line="259" w:lineRule="auto"/>
              <w:rPr>
                <w:rFonts w:ascii="Arial" w:hAnsi="Arial" w:cs="Arial"/>
              </w:rPr>
            </w:pPr>
          </w:p>
          <w:p w14:paraId="54F3A2B5" w14:textId="1F8305D1" w:rsidR="006F229B" w:rsidRPr="00070D4F" w:rsidRDefault="5B85975B" w:rsidP="00213DC5">
            <w:pPr>
              <w:spacing w:before="60" w:after="60" w:line="259" w:lineRule="auto"/>
              <w:rPr>
                <w:rFonts w:ascii="Arial" w:hAnsi="Arial" w:cs="Arial"/>
              </w:rPr>
            </w:pPr>
            <w:r w:rsidRPr="7340175A">
              <w:rPr>
                <w:rFonts w:ascii="Arial" w:hAnsi="Arial" w:cs="Arial"/>
              </w:rPr>
              <w:t>Municipalities, across the province and nation, are experiencing homelessness challenges at a</w:t>
            </w:r>
            <w:r w:rsidR="5E2573A5" w:rsidRPr="7340175A">
              <w:rPr>
                <w:rFonts w:ascii="Arial" w:hAnsi="Arial" w:cs="Arial"/>
              </w:rPr>
              <w:t xml:space="preserve"> scale</w:t>
            </w:r>
            <w:r w:rsidRPr="7340175A">
              <w:rPr>
                <w:rFonts w:ascii="Arial" w:hAnsi="Arial" w:cs="Arial"/>
              </w:rPr>
              <w:t xml:space="preserve"> that far</w:t>
            </w:r>
            <w:r w:rsidR="5E2573A5" w:rsidRPr="7340175A">
              <w:rPr>
                <w:rFonts w:ascii="Arial" w:hAnsi="Arial" w:cs="Arial"/>
              </w:rPr>
              <w:t xml:space="preserve"> extends beyond what </w:t>
            </w:r>
            <w:r w:rsidRPr="7340175A">
              <w:rPr>
                <w:rFonts w:ascii="Arial" w:hAnsi="Arial" w:cs="Arial"/>
              </w:rPr>
              <w:t>local</w:t>
            </w:r>
            <w:r w:rsidR="5E2573A5" w:rsidRPr="7340175A">
              <w:rPr>
                <w:rFonts w:ascii="Arial" w:hAnsi="Arial" w:cs="Arial"/>
              </w:rPr>
              <w:t xml:space="preserve"> service man</w:t>
            </w:r>
            <w:r w:rsidR="20490ACE" w:rsidRPr="7340175A">
              <w:rPr>
                <w:rFonts w:ascii="Arial" w:hAnsi="Arial" w:cs="Arial"/>
              </w:rPr>
              <w:t>a</w:t>
            </w:r>
            <w:r w:rsidR="5E2573A5" w:rsidRPr="7340175A">
              <w:rPr>
                <w:rFonts w:ascii="Arial" w:hAnsi="Arial" w:cs="Arial"/>
              </w:rPr>
              <w:t xml:space="preserve">gers, including Toronto, can sustainably fund. </w:t>
            </w:r>
            <w:r w:rsidRPr="7340175A">
              <w:rPr>
                <w:rFonts w:ascii="Arial" w:hAnsi="Arial" w:cs="Arial"/>
              </w:rPr>
              <w:t xml:space="preserve">As previous Community Homelessness Report submissions have articulated, </w:t>
            </w:r>
            <w:r w:rsidR="5E2573A5" w:rsidRPr="7340175A">
              <w:rPr>
                <w:rFonts w:ascii="Arial" w:hAnsi="Arial" w:cs="Arial"/>
              </w:rPr>
              <w:t>continued and increased investments and coordination across all levels of government</w:t>
            </w:r>
            <w:r w:rsidRPr="7340175A">
              <w:rPr>
                <w:rFonts w:ascii="Arial" w:hAnsi="Arial" w:cs="Arial"/>
              </w:rPr>
              <w:t xml:space="preserve"> are urgently needed to ensure Toronto</w:t>
            </w:r>
            <w:r w:rsidR="5E2573A5" w:rsidRPr="7340175A">
              <w:rPr>
                <w:rFonts w:ascii="Arial" w:hAnsi="Arial" w:cs="Arial"/>
              </w:rPr>
              <w:t xml:space="preserve"> </w:t>
            </w:r>
            <w:r w:rsidRPr="7340175A">
              <w:rPr>
                <w:rFonts w:ascii="Arial" w:hAnsi="Arial" w:cs="Arial"/>
              </w:rPr>
              <w:t>is</w:t>
            </w:r>
            <w:r w:rsidR="5E2573A5" w:rsidRPr="7340175A">
              <w:rPr>
                <w:rFonts w:ascii="Arial" w:hAnsi="Arial" w:cs="Arial"/>
              </w:rPr>
              <w:t xml:space="preserve"> </w:t>
            </w:r>
            <w:r w:rsidRPr="7340175A">
              <w:rPr>
                <w:rFonts w:ascii="Arial" w:hAnsi="Arial" w:cs="Arial"/>
              </w:rPr>
              <w:t>able to</w:t>
            </w:r>
            <w:r w:rsidR="5E2573A5" w:rsidRPr="7340175A">
              <w:rPr>
                <w:rFonts w:ascii="Arial" w:hAnsi="Arial" w:cs="Arial"/>
              </w:rPr>
              <w:t xml:space="preserve"> achieve the Reaching Home goals of ensuring homelessness is rare, brief, a</w:t>
            </w:r>
            <w:r w:rsidR="195FEB07" w:rsidRPr="7340175A">
              <w:rPr>
                <w:rFonts w:ascii="Arial" w:hAnsi="Arial" w:cs="Arial"/>
              </w:rPr>
              <w:t>n</w:t>
            </w:r>
            <w:r w:rsidR="5E2573A5" w:rsidRPr="7340175A">
              <w:rPr>
                <w:rFonts w:ascii="Arial" w:hAnsi="Arial" w:cs="Arial"/>
              </w:rPr>
              <w:t xml:space="preserve">d non-recurring.  </w:t>
            </w:r>
          </w:p>
          <w:p w14:paraId="14247CFA" w14:textId="77777777" w:rsidR="006B6B12" w:rsidRPr="00070D4F" w:rsidRDefault="006B6B12" w:rsidP="00213DC5">
            <w:pPr>
              <w:spacing w:before="60" w:after="60" w:line="259" w:lineRule="auto"/>
              <w:rPr>
                <w:rFonts w:ascii="Arial" w:hAnsi="Arial" w:cs="Arial"/>
              </w:rPr>
            </w:pPr>
          </w:p>
          <w:p w14:paraId="0A2035AF" w14:textId="50E24957" w:rsidR="00EF7A8C" w:rsidRPr="00070D4F" w:rsidRDefault="00EF7A8C" w:rsidP="00213DC5">
            <w:pPr>
              <w:spacing w:before="60" w:after="60" w:line="259" w:lineRule="auto"/>
              <w:rPr>
                <w:rFonts w:ascii="Arial" w:hAnsi="Arial" w:cs="Arial"/>
                <w:b/>
                <w:bCs/>
                <w:u w:val="single"/>
              </w:rPr>
            </w:pPr>
            <w:r w:rsidRPr="00070D4F">
              <w:rPr>
                <w:rFonts w:ascii="Arial" w:hAnsi="Arial" w:cs="Arial"/>
                <w:b/>
                <w:bCs/>
                <w:u w:val="single"/>
              </w:rPr>
              <w:t>Toronto’s housing needs and demands</w:t>
            </w:r>
          </w:p>
          <w:p w14:paraId="7B90128E" w14:textId="74D127EA" w:rsidR="00716DF5" w:rsidRPr="00070D4F" w:rsidRDefault="00716DF5" w:rsidP="00213DC5">
            <w:pPr>
              <w:spacing w:before="60" w:after="60" w:line="259" w:lineRule="auto"/>
              <w:rPr>
                <w:rFonts w:ascii="Arial" w:hAnsi="Arial" w:cs="Arial"/>
                <w:i/>
                <w:iCs/>
              </w:rPr>
            </w:pPr>
            <w:r w:rsidRPr="00070D4F">
              <w:rPr>
                <w:rFonts w:ascii="Arial" w:hAnsi="Arial" w:cs="Arial"/>
                <w:i/>
                <w:iCs/>
              </w:rPr>
              <w:t>2024 Street Needs Assessment</w:t>
            </w:r>
          </w:p>
          <w:p w14:paraId="2AAF4984" w14:textId="18C74053" w:rsidR="00512364" w:rsidRPr="00070D4F" w:rsidRDefault="000749E0" w:rsidP="00512364">
            <w:pPr>
              <w:rPr>
                <w:rFonts w:ascii="Arial" w:hAnsi="Arial" w:cs="Arial"/>
              </w:rPr>
            </w:pPr>
            <w:r w:rsidRPr="02C708DA">
              <w:rPr>
                <w:rFonts w:ascii="Arial" w:hAnsi="Arial" w:cs="Arial"/>
              </w:rPr>
              <w:t xml:space="preserve">In October 2024, Toronto conducted its </w:t>
            </w:r>
            <w:hyperlink r:id="rId13">
              <w:r w:rsidRPr="02C708DA">
                <w:rPr>
                  <w:rStyle w:val="Hyperlink"/>
                  <w:rFonts w:ascii="Arial" w:hAnsi="Arial" w:cs="Arial"/>
                </w:rPr>
                <w:t>6</w:t>
              </w:r>
              <w:r w:rsidRPr="02C708DA">
                <w:rPr>
                  <w:rStyle w:val="Hyperlink"/>
                  <w:rFonts w:ascii="Arial" w:hAnsi="Arial" w:cs="Arial"/>
                  <w:vertAlign w:val="superscript"/>
                </w:rPr>
                <w:t>th</w:t>
              </w:r>
              <w:r w:rsidRPr="02C708DA">
                <w:rPr>
                  <w:rStyle w:val="Hyperlink"/>
                  <w:rFonts w:ascii="Arial" w:hAnsi="Arial" w:cs="Arial"/>
                </w:rPr>
                <w:t xml:space="preserve"> Street Needs Assessment</w:t>
              </w:r>
            </w:hyperlink>
            <w:r w:rsidR="00E47A65" w:rsidRPr="02C708DA">
              <w:rPr>
                <w:rFonts w:ascii="Arial" w:hAnsi="Arial" w:cs="Arial"/>
              </w:rPr>
              <w:t xml:space="preserve"> (SNA)</w:t>
            </w:r>
            <w:r w:rsidR="00512364" w:rsidRPr="02C708DA">
              <w:rPr>
                <w:rFonts w:ascii="Arial" w:hAnsi="Arial" w:cs="Arial"/>
              </w:rPr>
              <w:t xml:space="preserve"> in collaboration with community partners across the homelessness and allied sectors.</w:t>
            </w:r>
            <w:r w:rsidR="00E47A65" w:rsidRPr="02C708DA">
              <w:rPr>
                <w:rFonts w:ascii="Arial" w:hAnsi="Arial" w:cs="Arial"/>
              </w:rPr>
              <w:t xml:space="preserve">  On the night of the </w:t>
            </w:r>
            <w:r w:rsidR="00512364" w:rsidRPr="02C708DA">
              <w:rPr>
                <w:rFonts w:ascii="Arial" w:hAnsi="Arial" w:cs="Arial"/>
              </w:rPr>
              <w:t>point-in-time</w:t>
            </w:r>
            <w:r w:rsidR="00E47A65" w:rsidRPr="02C708DA">
              <w:rPr>
                <w:rFonts w:ascii="Arial" w:hAnsi="Arial" w:cs="Arial"/>
              </w:rPr>
              <w:t xml:space="preserve"> count, it was estimated that there were 15,418 people experiencing homelessness including those staying in City-administered shelters, those staying outdoors and in encampments, in provincially </w:t>
            </w:r>
            <w:r w:rsidR="00AF0317" w:rsidRPr="02C708DA">
              <w:rPr>
                <w:rFonts w:ascii="Arial" w:hAnsi="Arial" w:cs="Arial"/>
              </w:rPr>
              <w:t>administered</w:t>
            </w:r>
            <w:r w:rsidR="00E47A65" w:rsidRPr="02C708DA">
              <w:rPr>
                <w:rFonts w:ascii="Arial" w:hAnsi="Arial" w:cs="Arial"/>
              </w:rPr>
              <w:t xml:space="preserve"> Violence Against Women shelters, health and treat</w:t>
            </w:r>
            <w:r w:rsidR="00AF0317" w:rsidRPr="02C708DA">
              <w:rPr>
                <w:rFonts w:ascii="Arial" w:hAnsi="Arial" w:cs="Arial"/>
              </w:rPr>
              <w:t>ment</w:t>
            </w:r>
            <w:r w:rsidR="00E47A65" w:rsidRPr="02C708DA">
              <w:rPr>
                <w:rFonts w:ascii="Arial" w:hAnsi="Arial" w:cs="Arial"/>
              </w:rPr>
              <w:t xml:space="preserve"> facilities, and correctional facilities.</w:t>
            </w:r>
            <w:r w:rsidR="00AF0317" w:rsidRPr="02C708DA">
              <w:rPr>
                <w:rFonts w:ascii="Arial" w:hAnsi="Arial" w:cs="Arial"/>
              </w:rPr>
              <w:t xml:space="preserve">  </w:t>
            </w:r>
            <w:r w:rsidR="00512364" w:rsidRPr="02C708DA">
              <w:rPr>
                <w:rFonts w:ascii="Arial" w:hAnsi="Arial" w:cs="Arial"/>
              </w:rPr>
              <w:t>As part of this important initiative, m</w:t>
            </w:r>
            <w:r w:rsidR="00E47A65" w:rsidRPr="02C708DA">
              <w:rPr>
                <w:rFonts w:ascii="Arial" w:hAnsi="Arial" w:cs="Arial"/>
              </w:rPr>
              <w:t xml:space="preserve">ore than 3,600 people experiencing homeless participated in the </w:t>
            </w:r>
            <w:r w:rsidR="00AF0317" w:rsidRPr="02C708DA">
              <w:rPr>
                <w:rFonts w:ascii="Arial" w:hAnsi="Arial" w:cs="Arial"/>
              </w:rPr>
              <w:t>SNA</w:t>
            </w:r>
            <w:r w:rsidR="002A7EDB" w:rsidRPr="02C708DA">
              <w:rPr>
                <w:rFonts w:ascii="Arial" w:hAnsi="Arial" w:cs="Arial"/>
              </w:rPr>
              <w:t xml:space="preserve"> and shared their insights on what could have prevented their homelessness as well as what they need to end it.</w:t>
            </w:r>
          </w:p>
          <w:p w14:paraId="0BB57E10" w14:textId="77777777" w:rsidR="00512364" w:rsidRPr="00070D4F" w:rsidRDefault="00512364" w:rsidP="00512364">
            <w:pPr>
              <w:rPr>
                <w:rFonts w:ascii="Arial" w:hAnsi="Arial" w:cs="Arial"/>
              </w:rPr>
            </w:pPr>
          </w:p>
          <w:p w14:paraId="24E8DF68" w14:textId="347AED42" w:rsidR="005433CD" w:rsidRDefault="00512364" w:rsidP="005433CD">
            <w:pPr>
              <w:rPr>
                <w:rFonts w:ascii="Arial" w:hAnsi="Arial" w:cs="Arial"/>
              </w:rPr>
            </w:pPr>
            <w:r w:rsidRPr="02C708DA">
              <w:rPr>
                <w:rFonts w:ascii="Arial" w:hAnsi="Arial" w:cs="Arial"/>
              </w:rPr>
              <w:t>Key highlights from the 2024 SNA are summarized below</w:t>
            </w:r>
            <w:r w:rsidR="009937A3" w:rsidRPr="02C708DA">
              <w:rPr>
                <w:rFonts w:ascii="Arial" w:hAnsi="Arial" w:cs="Arial"/>
              </w:rPr>
              <w:t>. T</w:t>
            </w:r>
            <w:r w:rsidRPr="02C708DA">
              <w:rPr>
                <w:rFonts w:ascii="Arial" w:hAnsi="Arial" w:cs="Arial"/>
              </w:rPr>
              <w:t xml:space="preserve">hey </w:t>
            </w:r>
            <w:r w:rsidR="007F5F46" w:rsidRPr="02C708DA">
              <w:rPr>
                <w:rFonts w:ascii="Arial" w:hAnsi="Arial" w:cs="Arial"/>
              </w:rPr>
              <w:t xml:space="preserve">provide invaluable insight </w:t>
            </w:r>
            <w:r w:rsidR="009937A3" w:rsidRPr="02C708DA">
              <w:rPr>
                <w:rFonts w:ascii="Arial" w:hAnsi="Arial" w:cs="Arial"/>
              </w:rPr>
              <w:t>regarding</w:t>
            </w:r>
            <w:r w:rsidR="007F5F46" w:rsidRPr="02C708DA">
              <w:rPr>
                <w:rFonts w:ascii="Arial" w:hAnsi="Arial" w:cs="Arial"/>
              </w:rPr>
              <w:t xml:space="preserve"> pathways into</w:t>
            </w:r>
            <w:r w:rsidR="009937A3" w:rsidRPr="02C708DA">
              <w:rPr>
                <w:rFonts w:ascii="Arial" w:hAnsi="Arial" w:cs="Arial"/>
              </w:rPr>
              <w:t xml:space="preserve"> homelessness</w:t>
            </w:r>
            <w:r w:rsidR="007F5F46" w:rsidRPr="02C708DA">
              <w:rPr>
                <w:rFonts w:ascii="Arial" w:hAnsi="Arial" w:cs="Arial"/>
              </w:rPr>
              <w:t xml:space="preserve"> and the supports needed to exit homelessness</w:t>
            </w:r>
            <w:r w:rsidR="009937A3" w:rsidRPr="02C708DA">
              <w:rPr>
                <w:rFonts w:ascii="Arial" w:hAnsi="Arial" w:cs="Arial"/>
              </w:rPr>
              <w:t xml:space="preserve">. As well, </w:t>
            </w:r>
            <w:r w:rsidR="007F5F46" w:rsidRPr="02C708DA">
              <w:rPr>
                <w:rFonts w:ascii="Arial" w:hAnsi="Arial" w:cs="Arial"/>
              </w:rPr>
              <w:t xml:space="preserve">they </w:t>
            </w:r>
            <w:r w:rsidR="00943382" w:rsidRPr="02C708DA">
              <w:rPr>
                <w:rFonts w:ascii="Arial" w:hAnsi="Arial" w:cs="Arial"/>
              </w:rPr>
              <w:t>provide additional context for</w:t>
            </w:r>
            <w:r w:rsidRPr="02C708DA">
              <w:rPr>
                <w:rFonts w:ascii="Arial" w:hAnsi="Arial" w:cs="Arial"/>
              </w:rPr>
              <w:t xml:space="preserve"> the analysis presented throughout this report </w:t>
            </w:r>
            <w:r w:rsidR="009937A3" w:rsidRPr="02C708DA">
              <w:rPr>
                <w:rFonts w:ascii="Arial" w:hAnsi="Arial" w:cs="Arial"/>
              </w:rPr>
              <w:t>and</w:t>
            </w:r>
            <w:r w:rsidRPr="02C708DA">
              <w:rPr>
                <w:rFonts w:ascii="Arial" w:hAnsi="Arial" w:cs="Arial"/>
              </w:rPr>
              <w:t xml:space="preserve"> that of previous CHR submissions</w:t>
            </w:r>
            <w:r w:rsidR="007F5F46" w:rsidRPr="02C708DA">
              <w:rPr>
                <w:rFonts w:ascii="Arial" w:hAnsi="Arial" w:cs="Arial"/>
              </w:rPr>
              <w:t xml:space="preserve">, namely that </w:t>
            </w:r>
            <w:r w:rsidRPr="02C708DA">
              <w:rPr>
                <w:rFonts w:ascii="Arial" w:hAnsi="Arial" w:cs="Arial"/>
              </w:rPr>
              <w:t xml:space="preserve">the persistent challenges and systemic factors driving the homelessness crisis in Toronto </w:t>
            </w:r>
            <w:r w:rsidR="007F5F46" w:rsidRPr="02C708DA">
              <w:rPr>
                <w:rFonts w:ascii="Arial" w:hAnsi="Arial" w:cs="Arial"/>
              </w:rPr>
              <w:t>cannot be addressed by any</w:t>
            </w:r>
            <w:r w:rsidRPr="02C708DA">
              <w:rPr>
                <w:rFonts w:ascii="Arial" w:hAnsi="Arial" w:cs="Arial"/>
              </w:rPr>
              <w:t xml:space="preserve"> single organization, sector, or level of government alone.  </w:t>
            </w:r>
          </w:p>
          <w:p w14:paraId="2BD2B65D" w14:textId="578BAFEC" w:rsidR="00512364" w:rsidRPr="005433CD" w:rsidRDefault="00512364" w:rsidP="00A6481B">
            <w:pPr>
              <w:pStyle w:val="ListParagraph"/>
              <w:numPr>
                <w:ilvl w:val="0"/>
                <w:numId w:val="17"/>
              </w:numPr>
              <w:rPr>
                <w:rFonts w:ascii="Arial" w:hAnsi="Arial" w:cs="Arial"/>
              </w:rPr>
            </w:pPr>
            <w:r w:rsidRPr="005433CD">
              <w:rPr>
                <w:rFonts w:ascii="Arial" w:hAnsi="Arial" w:cs="Arial"/>
              </w:rPr>
              <w:t>Homelessness is the result of failures across multiple systems – such as housing, health care, mental health, income support, and the justice system. The shelter system is the last resort when people have nowhere else to turn. </w:t>
            </w:r>
          </w:p>
          <w:p w14:paraId="5D8AC452" w14:textId="454B2A3B" w:rsidR="007F5F46" w:rsidRPr="00070D4F" w:rsidRDefault="007F5F46" w:rsidP="00885769">
            <w:pPr>
              <w:pStyle w:val="ListParagraph"/>
              <w:numPr>
                <w:ilvl w:val="0"/>
                <w:numId w:val="7"/>
              </w:numPr>
              <w:rPr>
                <w:rFonts w:ascii="Arial" w:hAnsi="Arial" w:cs="Arial"/>
              </w:rPr>
            </w:pPr>
            <w:r w:rsidRPr="00070D4F">
              <w:rPr>
                <w:rFonts w:ascii="Arial" w:hAnsi="Arial" w:cs="Arial"/>
              </w:rPr>
              <w:t xml:space="preserve">A lack of affordable housing, incomes that have not kept pace with the rising cost of living, an unstable economy marked by high inflation, insufficient mental health and addictions supports, and stagnant social assistance rates all contribute to the </w:t>
            </w:r>
            <w:r w:rsidRPr="00070D4F">
              <w:rPr>
                <w:rFonts w:ascii="Arial" w:hAnsi="Arial" w:cs="Arial"/>
              </w:rPr>
              <w:lastRenderedPageBreak/>
              <w:t>homelessness crisis. For example, over the past decade, the maximum shelter allowance under Ontario Works (OW) has only increased by 4% while the average monthly rent for a bachelor unit in Toronto has risen by 62%</w:t>
            </w:r>
          </w:p>
          <w:p w14:paraId="65EB6F89" w14:textId="562E2515" w:rsidR="007F5F46" w:rsidRPr="00070D4F" w:rsidRDefault="007F5F46" w:rsidP="00070D4F">
            <w:pPr>
              <w:pStyle w:val="ListParagraph"/>
              <w:numPr>
                <w:ilvl w:val="0"/>
                <w:numId w:val="7"/>
              </w:numPr>
              <w:rPr>
                <w:rFonts w:ascii="Arial" w:hAnsi="Arial" w:cs="Arial"/>
              </w:rPr>
            </w:pPr>
            <w:r w:rsidRPr="00070D4F">
              <w:rPr>
                <w:rFonts w:ascii="Arial" w:hAnsi="Arial" w:cs="Arial"/>
              </w:rPr>
              <w:t xml:space="preserve">Gaps within intersecting service systems are contributing to the homelessness crisis in Toronto. </w:t>
            </w:r>
            <w:r w:rsidR="007C271D" w:rsidRPr="00070D4F">
              <w:rPr>
                <w:rFonts w:ascii="Arial" w:hAnsi="Arial" w:cs="Arial"/>
              </w:rPr>
              <w:t>For example, t</w:t>
            </w:r>
            <w:r w:rsidRPr="00070D4F">
              <w:rPr>
                <w:rFonts w:ascii="Arial" w:hAnsi="Arial" w:cs="Arial"/>
              </w:rPr>
              <w:t>he 2024 SNA found that respondents with a history of foster care or youth group homes first experienced homelessness an average of 11 years earlier than those without experience in these systems. </w:t>
            </w:r>
          </w:p>
          <w:p w14:paraId="278FBC65" w14:textId="77777777" w:rsidR="007B5A43" w:rsidRPr="00070D4F" w:rsidRDefault="007B5A43" w:rsidP="00885769">
            <w:pPr>
              <w:numPr>
                <w:ilvl w:val="0"/>
                <w:numId w:val="7"/>
              </w:numPr>
              <w:rPr>
                <w:rFonts w:ascii="Arial" w:hAnsi="Arial" w:cs="Arial"/>
              </w:rPr>
            </w:pPr>
            <w:r w:rsidRPr="00070D4F">
              <w:rPr>
                <w:rFonts w:ascii="Arial" w:hAnsi="Arial" w:cs="Arial"/>
              </w:rPr>
              <w:t>Homelessness is driven by lack of affordable housing and unmet health needs. These unmet needs significantly impact the lives of vulnerable people experiencing homelessness. </w:t>
            </w:r>
          </w:p>
          <w:p w14:paraId="5AC6FB6C" w14:textId="4020C2E5" w:rsidR="007B5A43" w:rsidRPr="00070D4F" w:rsidRDefault="007B5A43" w:rsidP="00885769">
            <w:pPr>
              <w:pStyle w:val="ListParagraph"/>
              <w:numPr>
                <w:ilvl w:val="0"/>
                <w:numId w:val="7"/>
              </w:numPr>
              <w:rPr>
                <w:rFonts w:ascii="Arial" w:hAnsi="Arial" w:cs="Arial"/>
              </w:rPr>
            </w:pPr>
            <w:r w:rsidRPr="00070D4F">
              <w:rPr>
                <w:rFonts w:ascii="Arial" w:hAnsi="Arial" w:cs="Arial"/>
              </w:rPr>
              <w:t>Insufficient income and lack of affordable housing have consistently been key drivers of homelessness; however, the situation has worsened significantly over time. The leading cause of homelessness, reported by 41% of SNA respondents, was inadequate income to afford housing, a proportion that has doubled since 2021.   </w:t>
            </w:r>
          </w:p>
          <w:p w14:paraId="1EA837A0" w14:textId="371C3B01" w:rsidR="007B5A43" w:rsidRPr="00070D4F" w:rsidRDefault="007B5A43" w:rsidP="00885769">
            <w:pPr>
              <w:pStyle w:val="ListParagraph"/>
              <w:numPr>
                <w:ilvl w:val="0"/>
                <w:numId w:val="7"/>
              </w:numPr>
              <w:rPr>
                <w:rFonts w:ascii="Arial" w:hAnsi="Arial" w:cs="Arial"/>
              </w:rPr>
            </w:pPr>
            <w:r w:rsidRPr="00070D4F">
              <w:rPr>
                <w:rFonts w:ascii="Arial" w:hAnsi="Arial" w:cs="Arial"/>
              </w:rPr>
              <w:t>Mental health issues were the most frequently reported health challenge among respondents, with multiple co-occurring challenges more prevalent among individuals experiencing chronic homelessness. In addition, over one-third (37%) of respondents indicated that access to mental health supports could have prevented their homelessness. </w:t>
            </w:r>
          </w:p>
          <w:p w14:paraId="369F6B37" w14:textId="345FD2C1" w:rsidR="00E7010F" w:rsidRPr="00070D4F" w:rsidRDefault="00E7010F" w:rsidP="00885769">
            <w:pPr>
              <w:pStyle w:val="ListParagraph"/>
              <w:numPr>
                <w:ilvl w:val="0"/>
                <w:numId w:val="7"/>
              </w:numPr>
              <w:rPr>
                <w:rFonts w:ascii="Arial" w:hAnsi="Arial" w:cs="Arial"/>
              </w:rPr>
            </w:pPr>
            <w:r w:rsidRPr="00070D4F">
              <w:rPr>
                <w:rFonts w:ascii="Arial" w:hAnsi="Arial" w:cs="Arial"/>
              </w:rPr>
              <w:t>While homelessness affects individuals across all backgrounds, circumstances and ages, specific groups continue to be overrepresented in Toronto, highlighting the need for targeted investments and specialized supports.   </w:t>
            </w:r>
          </w:p>
          <w:p w14:paraId="297FD15E" w14:textId="1CE0F0FA" w:rsidR="007B5A43" w:rsidRPr="00070D4F" w:rsidRDefault="00E7010F" w:rsidP="00885769">
            <w:pPr>
              <w:numPr>
                <w:ilvl w:val="0"/>
                <w:numId w:val="7"/>
              </w:numPr>
              <w:rPr>
                <w:rFonts w:ascii="Arial" w:hAnsi="Arial" w:cs="Arial"/>
              </w:rPr>
            </w:pPr>
            <w:r w:rsidRPr="00070D4F">
              <w:rPr>
                <w:rFonts w:ascii="Arial" w:hAnsi="Arial" w:cs="Arial"/>
              </w:rPr>
              <w:t>The 2024 SNA found that Indigenous people (First Nations, Inuit, Métis, and individuals with North American Indigenous ancestry) continue to be overrepresented among those experiencing homelessness, especially among people living outdoors. While Indigenous people make up approximately 3% of the Toronto population, they represent 9% of all respondents experiencing homelessness and 31% of respondents staying outdoors</w:t>
            </w:r>
          </w:p>
          <w:p w14:paraId="27DC7CAB" w14:textId="688FFC43" w:rsidR="00E7010F" w:rsidRPr="00070D4F" w:rsidRDefault="00E7010F" w:rsidP="00885769">
            <w:pPr>
              <w:pStyle w:val="ListParagraph"/>
              <w:numPr>
                <w:ilvl w:val="0"/>
                <w:numId w:val="7"/>
              </w:numPr>
              <w:rPr>
                <w:rFonts w:ascii="Arial" w:hAnsi="Arial" w:cs="Arial"/>
              </w:rPr>
            </w:pPr>
            <w:r w:rsidRPr="00070D4F">
              <w:rPr>
                <w:rFonts w:ascii="Arial" w:hAnsi="Arial" w:cs="Arial"/>
              </w:rPr>
              <w:t>Similarly, racialized individuals, and Black people in particular, continue to be overrepresented relative to their share of the Toronto population. More than three-quarters (77%) of respondents identified as a member of a racialized community, with 59% identifying as Black, despite Black individuals comprising only 10% of the overall Toronto population. The SNA also found that more than one-fifth (22%) of respondents identified as members of the 2SLGBTQ+ community, nearly doubling since the 2021 SNA.  </w:t>
            </w:r>
          </w:p>
          <w:p w14:paraId="7BE98C94" w14:textId="77777777" w:rsidR="00E7010F" w:rsidRPr="00070D4F" w:rsidRDefault="00E7010F" w:rsidP="00885769">
            <w:pPr>
              <w:numPr>
                <w:ilvl w:val="0"/>
                <w:numId w:val="7"/>
              </w:numPr>
              <w:rPr>
                <w:rFonts w:ascii="Arial" w:hAnsi="Arial" w:cs="Arial"/>
              </w:rPr>
            </w:pPr>
            <w:r w:rsidRPr="00070D4F">
              <w:rPr>
                <w:rFonts w:ascii="Arial" w:hAnsi="Arial" w:cs="Arial"/>
              </w:rPr>
              <w:t>A coordinated multi-sectoral and intergovernmental approach across different service systems continues to be needed to address homelessness. </w:t>
            </w:r>
          </w:p>
          <w:p w14:paraId="1886466A" w14:textId="77777777" w:rsidR="00E7010F" w:rsidRPr="00070D4F" w:rsidRDefault="00E7010F" w:rsidP="00885769">
            <w:pPr>
              <w:pStyle w:val="ListParagraph"/>
              <w:numPr>
                <w:ilvl w:val="0"/>
                <w:numId w:val="7"/>
              </w:numPr>
              <w:rPr>
                <w:rFonts w:ascii="Arial" w:hAnsi="Arial" w:cs="Arial"/>
              </w:rPr>
            </w:pPr>
            <w:r w:rsidRPr="00070D4F">
              <w:rPr>
                <w:rFonts w:ascii="Arial" w:hAnsi="Arial" w:cs="Arial"/>
              </w:rPr>
              <w:t>Exiting homelessness has become increasingly difficult without financial supports, such as housing allowances or subsidies, directly leading to longer shelter stays and chronic homelessness.  </w:t>
            </w:r>
          </w:p>
          <w:p w14:paraId="52A4EB80" w14:textId="12515C38" w:rsidR="00E7010F" w:rsidRPr="00E73424" w:rsidRDefault="00E7010F" w:rsidP="00516477">
            <w:pPr>
              <w:pStyle w:val="ListParagraph"/>
              <w:numPr>
                <w:ilvl w:val="0"/>
                <w:numId w:val="7"/>
              </w:numPr>
              <w:spacing w:before="60" w:after="60"/>
              <w:rPr>
                <w:rFonts w:ascii="Arial" w:hAnsi="Arial" w:cs="Arial"/>
              </w:rPr>
            </w:pPr>
            <w:r w:rsidRPr="00E73424">
              <w:rPr>
                <w:rFonts w:ascii="Arial" w:hAnsi="Arial" w:cs="Arial"/>
              </w:rPr>
              <w:t xml:space="preserve">The vast majority of SNA </w:t>
            </w:r>
            <w:r w:rsidR="0087452B" w:rsidRPr="00E73424">
              <w:rPr>
                <w:rFonts w:ascii="Arial" w:hAnsi="Arial" w:cs="Arial"/>
              </w:rPr>
              <w:t>respondents</w:t>
            </w:r>
            <w:r w:rsidRPr="00E73424">
              <w:rPr>
                <w:rFonts w:ascii="Arial" w:hAnsi="Arial" w:cs="Arial"/>
              </w:rPr>
              <w:t xml:space="preserve"> identified that increased housing affordability and income were essential to ending their homelessness</w:t>
            </w:r>
          </w:p>
          <w:p w14:paraId="2FD452B2" w14:textId="77777777" w:rsidR="00E7010F" w:rsidRPr="00070D4F" w:rsidRDefault="00E7010F" w:rsidP="00EF7A8C">
            <w:pPr>
              <w:spacing w:before="60" w:after="60" w:line="259" w:lineRule="auto"/>
              <w:rPr>
                <w:rFonts w:ascii="Arial" w:hAnsi="Arial" w:cs="Arial"/>
              </w:rPr>
            </w:pPr>
          </w:p>
          <w:p w14:paraId="1C98A8CF" w14:textId="1C679933" w:rsidR="00EF7A8C" w:rsidRDefault="00EF7A8C" w:rsidP="00EF7A8C">
            <w:pPr>
              <w:spacing w:before="60" w:after="60" w:line="259" w:lineRule="auto"/>
              <w:rPr>
                <w:rFonts w:ascii="Arial" w:hAnsi="Arial" w:cs="Arial"/>
                <w:b/>
                <w:bCs/>
                <w:u w:val="single"/>
              </w:rPr>
            </w:pPr>
            <w:r w:rsidRPr="00070D4F">
              <w:rPr>
                <w:rFonts w:ascii="Arial" w:hAnsi="Arial" w:cs="Arial"/>
                <w:b/>
                <w:bCs/>
                <w:u w:val="single"/>
              </w:rPr>
              <w:t xml:space="preserve">Toronto’s </w:t>
            </w:r>
            <w:r w:rsidR="00EC440B">
              <w:rPr>
                <w:rFonts w:ascii="Arial" w:hAnsi="Arial" w:cs="Arial"/>
                <w:b/>
                <w:bCs/>
                <w:u w:val="single"/>
              </w:rPr>
              <w:t xml:space="preserve">shelter system capacity pressures, </w:t>
            </w:r>
            <w:r w:rsidRPr="00070D4F">
              <w:rPr>
                <w:rFonts w:ascii="Arial" w:hAnsi="Arial" w:cs="Arial"/>
                <w:b/>
                <w:bCs/>
                <w:u w:val="single"/>
              </w:rPr>
              <w:t>and impact</w:t>
            </w:r>
            <w:r w:rsidR="00EC440B">
              <w:rPr>
                <w:rFonts w:ascii="Arial" w:hAnsi="Arial" w:cs="Arial"/>
                <w:b/>
                <w:bCs/>
                <w:u w:val="single"/>
              </w:rPr>
              <w:t xml:space="preserve"> of targeted investments</w:t>
            </w:r>
          </w:p>
          <w:p w14:paraId="029FCAF5" w14:textId="1960D741" w:rsidR="00EC440B" w:rsidRPr="00070D4F" w:rsidRDefault="00EC440B" w:rsidP="00EF7A8C">
            <w:pPr>
              <w:spacing w:before="60" w:after="60" w:line="259" w:lineRule="auto"/>
              <w:rPr>
                <w:rFonts w:ascii="Arial" w:hAnsi="Arial" w:cs="Arial"/>
                <w:b/>
                <w:bCs/>
                <w:u w:val="single"/>
              </w:rPr>
            </w:pPr>
            <w:r w:rsidRPr="00070D4F">
              <w:rPr>
                <w:rFonts w:ascii="Arial" w:hAnsi="Arial" w:cs="Arial"/>
              </w:rPr>
              <w:t xml:space="preserve">There are a number of complex and intersecting factors driving the homelessness crisis in Toronto, including insufficient affordable and supportive housing supply, unmet health care needs, increased costs of living, inadequate wage and income supports, and limited response coordination at the provincial and national level to support the continued new arrivals of </w:t>
            </w:r>
            <w:r w:rsidRPr="00070D4F">
              <w:rPr>
                <w:rFonts w:ascii="Arial" w:hAnsi="Arial" w:cs="Arial"/>
              </w:rPr>
              <w:lastRenderedPageBreak/>
              <w:t>refugee claimants seeking shelter. Without addressing these systemic factors, demand for shelter space is projected to continue in 2025 and beyond</w:t>
            </w:r>
            <w:r w:rsidR="00EE5301">
              <w:rPr>
                <w:rFonts w:ascii="Arial" w:hAnsi="Arial" w:cs="Arial"/>
              </w:rPr>
              <w:t>.</w:t>
            </w:r>
          </w:p>
          <w:p w14:paraId="2790C9E5" w14:textId="3F3FB405" w:rsidR="00EF7A8C" w:rsidRPr="00070D4F" w:rsidRDefault="0047608B" w:rsidP="00EF7A8C">
            <w:pPr>
              <w:spacing w:before="60" w:after="60" w:line="259" w:lineRule="auto"/>
              <w:rPr>
                <w:rFonts w:ascii="Arial" w:hAnsi="Arial" w:cs="Arial"/>
              </w:rPr>
            </w:pPr>
            <w:r w:rsidRPr="02C708DA">
              <w:rPr>
                <w:rFonts w:ascii="Arial" w:hAnsi="Arial" w:cs="Arial"/>
              </w:rPr>
              <w:t xml:space="preserve">At the same time, </w:t>
            </w:r>
            <w:r w:rsidR="007C271D" w:rsidRPr="02C708DA">
              <w:rPr>
                <w:rFonts w:ascii="Arial" w:hAnsi="Arial" w:cs="Arial"/>
              </w:rPr>
              <w:t xml:space="preserve">the City </w:t>
            </w:r>
            <w:r w:rsidR="00805E2B" w:rsidRPr="02C708DA">
              <w:rPr>
                <w:rFonts w:ascii="Arial" w:hAnsi="Arial" w:cs="Arial"/>
              </w:rPr>
              <w:t xml:space="preserve">and its partners </w:t>
            </w:r>
            <w:r w:rsidR="00716DF5" w:rsidRPr="02C708DA">
              <w:rPr>
                <w:rFonts w:ascii="Arial" w:hAnsi="Arial" w:cs="Arial"/>
              </w:rPr>
              <w:t>continue</w:t>
            </w:r>
            <w:r w:rsidR="007C271D" w:rsidRPr="02C708DA">
              <w:rPr>
                <w:rFonts w:ascii="Arial" w:hAnsi="Arial" w:cs="Arial"/>
              </w:rPr>
              <w:t xml:space="preserve"> to work to connect people experiencing homelessness with permanent housing </w:t>
            </w:r>
            <w:r w:rsidR="00716DF5" w:rsidRPr="02C708DA">
              <w:rPr>
                <w:rFonts w:ascii="Arial" w:hAnsi="Arial" w:cs="Arial"/>
              </w:rPr>
              <w:t>opportunities</w:t>
            </w:r>
            <w:r w:rsidR="007C271D" w:rsidRPr="02C708DA">
              <w:rPr>
                <w:rFonts w:ascii="Arial" w:hAnsi="Arial" w:cs="Arial"/>
              </w:rPr>
              <w:t xml:space="preserve"> and housing stabilization supports.  Below is a snapshot of program highlights </w:t>
            </w:r>
            <w:r w:rsidR="00716DF5" w:rsidRPr="02C708DA">
              <w:rPr>
                <w:rFonts w:ascii="Arial" w:hAnsi="Arial" w:cs="Arial"/>
              </w:rPr>
              <w:t>from</w:t>
            </w:r>
            <w:r w:rsidR="007C271D" w:rsidRPr="02C708DA">
              <w:rPr>
                <w:rFonts w:ascii="Arial" w:hAnsi="Arial" w:cs="Arial"/>
              </w:rPr>
              <w:t xml:space="preserve"> </w:t>
            </w:r>
            <w:r w:rsidR="00EF7A8C" w:rsidRPr="02C708DA">
              <w:rPr>
                <w:rFonts w:ascii="Arial" w:hAnsi="Arial" w:cs="Arial"/>
              </w:rPr>
              <w:t>Toronto’s housing and homelessness service system</w:t>
            </w:r>
            <w:r w:rsidR="00716DF5" w:rsidRPr="02C708DA">
              <w:rPr>
                <w:rFonts w:ascii="Arial" w:hAnsi="Arial" w:cs="Arial"/>
              </w:rPr>
              <w:t>.  These highlights demonstrate the positive impact that</w:t>
            </w:r>
            <w:r w:rsidR="00EF7A8C" w:rsidRPr="02C708DA">
              <w:rPr>
                <w:rFonts w:ascii="Arial" w:hAnsi="Arial" w:cs="Arial"/>
              </w:rPr>
              <w:t xml:space="preserve"> targeted, housing focussed, and person-centered services </w:t>
            </w:r>
            <w:r w:rsidR="00716DF5" w:rsidRPr="02C708DA">
              <w:rPr>
                <w:rFonts w:ascii="Arial" w:hAnsi="Arial" w:cs="Arial"/>
              </w:rPr>
              <w:t>can have on the lives of</w:t>
            </w:r>
            <w:r w:rsidR="00EF7A8C" w:rsidRPr="02C708DA">
              <w:rPr>
                <w:rFonts w:ascii="Arial" w:hAnsi="Arial" w:cs="Arial"/>
              </w:rPr>
              <w:t xml:space="preserve"> people experiencing or at-risk of homelessness.  </w:t>
            </w:r>
          </w:p>
          <w:p w14:paraId="5EBF5364" w14:textId="77777777" w:rsidR="00EA032A" w:rsidRPr="00070D4F" w:rsidRDefault="00EA032A" w:rsidP="00EF7A8C">
            <w:pPr>
              <w:spacing w:before="60" w:after="60" w:line="259" w:lineRule="auto"/>
              <w:rPr>
                <w:rFonts w:ascii="Arial" w:hAnsi="Arial" w:cs="Arial"/>
              </w:rPr>
            </w:pPr>
          </w:p>
          <w:p w14:paraId="7485AF13" w14:textId="77777777" w:rsidR="00E862BF" w:rsidRPr="00070D4F" w:rsidRDefault="00820713" w:rsidP="00E862BF">
            <w:pPr>
              <w:pStyle w:val="paragraph"/>
              <w:spacing w:before="0" w:beforeAutospacing="0" w:after="0" w:afterAutospacing="0"/>
              <w:textAlignment w:val="baseline"/>
              <w:rPr>
                <w:rStyle w:val="eop"/>
                <w:rFonts w:ascii="Arial" w:hAnsi="Arial" w:cs="Arial"/>
                <w:color w:val="000000" w:themeColor="text1"/>
                <w:sz w:val="22"/>
                <w:szCs w:val="22"/>
              </w:rPr>
            </w:pPr>
            <w:r w:rsidRPr="00070D4F">
              <w:rPr>
                <w:rStyle w:val="normaltextrun"/>
                <w:rFonts w:ascii="Arial" w:hAnsi="Arial" w:cs="Arial"/>
                <w:i/>
                <w:iCs/>
                <w:color w:val="000000" w:themeColor="text1"/>
                <w:sz w:val="22"/>
                <w:szCs w:val="22"/>
              </w:rPr>
              <w:t>Increase access to safe, adequate housing</w:t>
            </w:r>
            <w:r w:rsidRPr="00070D4F">
              <w:rPr>
                <w:rStyle w:val="eop"/>
                <w:rFonts w:ascii="Arial" w:hAnsi="Arial" w:cs="Arial"/>
                <w:color w:val="000000" w:themeColor="text1"/>
                <w:sz w:val="22"/>
                <w:szCs w:val="22"/>
              </w:rPr>
              <w:t> </w:t>
            </w:r>
          </w:p>
          <w:p w14:paraId="7C94EB62" w14:textId="2BFF1D0E" w:rsidR="005433CD" w:rsidRDefault="00E862BF" w:rsidP="02C708DA">
            <w:pPr>
              <w:pStyle w:val="paragraph"/>
              <w:spacing w:before="0" w:beforeAutospacing="0" w:after="0" w:afterAutospacing="0"/>
              <w:textAlignment w:val="baseline"/>
              <w:rPr>
                <w:rFonts w:ascii="Arial" w:hAnsi="Arial" w:cs="Arial"/>
                <w:color w:val="000000" w:themeColor="text1"/>
                <w:sz w:val="22"/>
                <w:szCs w:val="22"/>
              </w:rPr>
            </w:pPr>
            <w:r w:rsidRPr="02C708DA">
              <w:rPr>
                <w:rFonts w:ascii="Arial" w:hAnsi="Arial" w:cs="Arial"/>
                <w:color w:val="000000" w:themeColor="text1"/>
                <w:sz w:val="22"/>
                <w:szCs w:val="22"/>
              </w:rPr>
              <w:t xml:space="preserve">Increasing the City’s housing supply is key to addressing the housing and homelessness crises in Toronto. In particular, affordable and supportive housing is necessary to help all residents including </w:t>
            </w:r>
            <w:r w:rsidR="00BB2834">
              <w:rPr>
                <w:rFonts w:ascii="Arial" w:hAnsi="Arial" w:cs="Arial"/>
                <w:color w:val="000000" w:themeColor="text1"/>
                <w:sz w:val="22"/>
                <w:szCs w:val="22"/>
              </w:rPr>
              <w:t xml:space="preserve">Indigenous people and </w:t>
            </w:r>
            <w:r w:rsidRPr="02C708DA">
              <w:rPr>
                <w:rFonts w:ascii="Arial" w:hAnsi="Arial" w:cs="Arial"/>
                <w:color w:val="000000" w:themeColor="text1"/>
                <w:sz w:val="22"/>
                <w:szCs w:val="22"/>
              </w:rPr>
              <w:t>all equity</w:t>
            </w:r>
            <w:r w:rsidR="00BB2834">
              <w:rPr>
                <w:rFonts w:ascii="Arial" w:hAnsi="Arial" w:cs="Arial"/>
                <w:color w:val="000000" w:themeColor="text1"/>
                <w:sz w:val="22"/>
                <w:szCs w:val="22"/>
              </w:rPr>
              <w:t>-</w:t>
            </w:r>
            <w:r w:rsidRPr="02C708DA">
              <w:rPr>
                <w:rFonts w:ascii="Arial" w:hAnsi="Arial" w:cs="Arial"/>
                <w:color w:val="000000" w:themeColor="text1"/>
                <w:sz w:val="22"/>
                <w:szCs w:val="22"/>
              </w:rPr>
              <w:t>deserving groups to access and maintain a safe, adequate, and affordable home. This includes the following projects that were opened in 2024–2025:</w:t>
            </w:r>
          </w:p>
          <w:p w14:paraId="7A95836C" w14:textId="363078BE" w:rsidR="00E862BF" w:rsidRPr="00E862BF" w:rsidRDefault="00E862BF" w:rsidP="00A6481B">
            <w:pPr>
              <w:pStyle w:val="paragraph"/>
              <w:numPr>
                <w:ilvl w:val="0"/>
                <w:numId w:val="18"/>
              </w:numPr>
              <w:spacing w:before="0" w:beforeAutospacing="0" w:after="0" w:afterAutospacing="0"/>
              <w:ind w:left="714" w:hanging="357"/>
              <w:textAlignment w:val="baseline"/>
              <w:rPr>
                <w:rFonts w:ascii="Arial" w:hAnsi="Arial" w:cs="Arial"/>
                <w:color w:val="000000" w:themeColor="text1"/>
                <w:sz w:val="22"/>
                <w:szCs w:val="22"/>
              </w:rPr>
            </w:pPr>
            <w:r w:rsidRPr="00E862BF">
              <w:rPr>
                <w:rFonts w:ascii="Arial" w:hAnsi="Arial" w:cs="Arial"/>
                <w:color w:val="000000" w:themeColor="text1"/>
                <w:sz w:val="22"/>
                <w:szCs w:val="22"/>
              </w:rPr>
              <w:t>65 Dundas East (Phase 1) – The City of Toronto has purchased the property at 65 Dundas St. East (formerly the Bond Hotel) to respond to the urgent need for permanent affordable homes. The existing building was renovated to offer 280 rent-geared-to-income homes, including some deeply affordable homes with supports for individuals experiencing homelessness. Phase 1 was completed in June 2024, offering 92 units, and Phase 2, which includes 188 units, will be completed in Fall 2025.</w:t>
            </w:r>
          </w:p>
          <w:p w14:paraId="54DFD2CD" w14:textId="6570743F" w:rsidR="00E862BF" w:rsidRPr="00E862BF" w:rsidRDefault="00E862BF" w:rsidP="005433CD">
            <w:pPr>
              <w:pStyle w:val="paragraph"/>
              <w:numPr>
                <w:ilvl w:val="0"/>
                <w:numId w:val="10"/>
              </w:numPr>
              <w:spacing w:before="0" w:beforeAutospacing="0" w:after="0" w:afterAutospacing="0"/>
              <w:ind w:left="714" w:hanging="357"/>
              <w:textAlignment w:val="baseline"/>
              <w:rPr>
                <w:rFonts w:ascii="Arial" w:hAnsi="Arial" w:cs="Arial"/>
                <w:color w:val="000000" w:themeColor="text1"/>
                <w:sz w:val="22"/>
                <w:szCs w:val="22"/>
              </w:rPr>
            </w:pPr>
            <w:r w:rsidRPr="00E862BF">
              <w:rPr>
                <w:rFonts w:ascii="Arial" w:hAnsi="Arial" w:cs="Arial"/>
                <w:color w:val="000000" w:themeColor="text1"/>
                <w:sz w:val="22"/>
                <w:szCs w:val="22"/>
              </w:rPr>
              <w:t>4626 Kingston Rd (Phase 2) – The City of Toronto purchased the site at 4626 Kingston Road, which is operated by Fred Victor. The project delivers approximately 86 new homes with 24/7 on-site supports for residents. Phase 2 was completed in February 2025. Homes from both phases are dedicated to individuals experiencing or at risk of homelessness, including women, Indigenous residents, seniors, and people with disabilities.</w:t>
            </w:r>
          </w:p>
          <w:p w14:paraId="29A6D306" w14:textId="0D848DDA" w:rsidR="00E862BF" w:rsidRPr="00E862BF" w:rsidRDefault="00E862BF" w:rsidP="00E862BF">
            <w:pPr>
              <w:pStyle w:val="paragraph"/>
              <w:numPr>
                <w:ilvl w:val="0"/>
                <w:numId w:val="10"/>
              </w:numPr>
              <w:textAlignment w:val="baseline"/>
              <w:rPr>
                <w:rFonts w:ascii="Arial" w:hAnsi="Arial" w:cs="Arial"/>
                <w:color w:val="000000" w:themeColor="text1"/>
                <w:sz w:val="22"/>
                <w:szCs w:val="22"/>
              </w:rPr>
            </w:pPr>
            <w:r w:rsidRPr="00E862BF">
              <w:rPr>
                <w:rFonts w:ascii="Arial" w:hAnsi="Arial" w:cs="Arial"/>
                <w:color w:val="000000" w:themeColor="text1"/>
                <w:sz w:val="22"/>
                <w:szCs w:val="22"/>
              </w:rPr>
              <w:t>90 Dunn – Opened in October 2024, 90 Dunn Ave. is a four-storey modular building offering 51 rent-geared-to-income supportive homes. It is Canada’s first social medicine supportive housing initiative, delivered in partnership with the City of Toronto, University Health Network (UHN), United Way Greater Toronto (UWGT), and Fred Victor. The homes serve people experiencing homelessness who are also high-use UHN patients. The support model is centered on integrating social determinants of integrates such as housing, food security, and health care to improve outcomes for vulnerable populations.</w:t>
            </w:r>
          </w:p>
          <w:p w14:paraId="031D36B9" w14:textId="4497B9AA" w:rsidR="00E862BF" w:rsidRPr="00070D4F" w:rsidRDefault="00E862BF" w:rsidP="00E862BF">
            <w:pPr>
              <w:pStyle w:val="paragraph"/>
              <w:numPr>
                <w:ilvl w:val="0"/>
                <w:numId w:val="10"/>
              </w:numPr>
              <w:textAlignment w:val="baseline"/>
              <w:rPr>
                <w:rFonts w:ascii="Arial" w:hAnsi="Arial" w:cs="Arial"/>
                <w:color w:val="000000" w:themeColor="text1"/>
                <w:sz w:val="22"/>
                <w:szCs w:val="22"/>
              </w:rPr>
            </w:pPr>
            <w:r w:rsidRPr="00E862BF">
              <w:rPr>
                <w:rFonts w:ascii="Arial" w:hAnsi="Arial" w:cs="Arial"/>
                <w:color w:val="000000" w:themeColor="text1"/>
                <w:sz w:val="22"/>
                <w:szCs w:val="22"/>
              </w:rPr>
              <w:t>1120 Ossington Ave. – This project is being led by St. Clare’s Multifaith Housing Society and supported by the City of Toronto. In February 2025, St. Clare’s officially opened 26 new units of supportive housing at 1120 Ossington Ave. in a new modular building. The building provides affordable homes with supports for people who are experiencing or at risk of homelessness.</w:t>
            </w:r>
          </w:p>
          <w:p w14:paraId="4EEB5DF8" w14:textId="728F6B88" w:rsidR="00820713" w:rsidRPr="00070D4F" w:rsidRDefault="00E862BF" w:rsidP="00E862BF">
            <w:pPr>
              <w:pStyle w:val="paragraph"/>
              <w:numPr>
                <w:ilvl w:val="0"/>
                <w:numId w:val="10"/>
              </w:numPr>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1080 Queen St. E – This project is being led by </w:t>
            </w:r>
            <w:proofErr w:type="spellStart"/>
            <w:r w:rsidRPr="00070D4F">
              <w:rPr>
                <w:rFonts w:ascii="Arial" w:hAnsi="Arial" w:cs="Arial"/>
                <w:color w:val="000000" w:themeColor="text1"/>
                <w:sz w:val="22"/>
                <w:szCs w:val="22"/>
              </w:rPr>
              <w:t>WoodGreen</w:t>
            </w:r>
            <w:proofErr w:type="spellEnd"/>
            <w:r w:rsidRPr="00070D4F">
              <w:rPr>
                <w:rFonts w:ascii="Arial" w:hAnsi="Arial" w:cs="Arial"/>
                <w:color w:val="000000" w:themeColor="text1"/>
                <w:sz w:val="22"/>
                <w:szCs w:val="22"/>
              </w:rPr>
              <w:t xml:space="preserve"> Community Services and supported by the City of Toronto. In February 2025, </w:t>
            </w:r>
            <w:proofErr w:type="spellStart"/>
            <w:r w:rsidRPr="00070D4F">
              <w:rPr>
                <w:rFonts w:ascii="Arial" w:hAnsi="Arial" w:cs="Arial"/>
                <w:color w:val="000000" w:themeColor="text1"/>
                <w:sz w:val="22"/>
                <w:szCs w:val="22"/>
              </w:rPr>
              <w:t>WoodGreen</w:t>
            </w:r>
            <w:proofErr w:type="spellEnd"/>
            <w:r w:rsidRPr="00070D4F">
              <w:rPr>
                <w:rFonts w:ascii="Arial" w:hAnsi="Arial" w:cs="Arial"/>
                <w:color w:val="000000" w:themeColor="text1"/>
                <w:sz w:val="22"/>
                <w:szCs w:val="22"/>
              </w:rPr>
              <w:t xml:space="preserve"> Community Services and Michael Garron Hospital (MGH), in partnership with the federal government and the City of Toronto, celebrated the official opening of 1080 Queen Street East, a newly converted Cluster Care site offering nine private units of affordable, supportive housing for seniors.</w:t>
            </w:r>
            <w:r w:rsidR="00820713" w:rsidRPr="00070D4F">
              <w:rPr>
                <w:rStyle w:val="eop"/>
                <w:rFonts w:ascii="Arial" w:hAnsi="Arial" w:cs="Arial"/>
                <w:color w:val="000000" w:themeColor="text1"/>
                <w:sz w:val="22"/>
                <w:szCs w:val="22"/>
                <w:lang w:val="en-US"/>
              </w:rPr>
              <w:t> </w:t>
            </w:r>
          </w:p>
          <w:p w14:paraId="068D7B23" w14:textId="77777777" w:rsidR="00820713" w:rsidRPr="00070D4F" w:rsidRDefault="00820713" w:rsidP="00820713">
            <w:pPr>
              <w:pStyle w:val="paragraph"/>
              <w:spacing w:before="0" w:beforeAutospacing="0" w:after="0" w:afterAutospacing="0"/>
              <w:textAlignment w:val="baseline"/>
              <w:rPr>
                <w:rFonts w:ascii="Arial" w:hAnsi="Arial" w:cs="Arial"/>
                <w:color w:val="000000" w:themeColor="text1"/>
                <w:sz w:val="22"/>
                <w:szCs w:val="22"/>
              </w:rPr>
            </w:pPr>
            <w:bookmarkStart w:id="1" w:name="_Hlk203146900"/>
            <w:r w:rsidRPr="00070D4F">
              <w:rPr>
                <w:rStyle w:val="normaltextrun"/>
                <w:rFonts w:ascii="Arial" w:hAnsi="Arial" w:cs="Arial"/>
                <w:i/>
                <w:iCs/>
                <w:color w:val="000000" w:themeColor="text1"/>
                <w:sz w:val="22"/>
                <w:szCs w:val="22"/>
              </w:rPr>
              <w:t>Protecting the existing housing stock </w:t>
            </w:r>
            <w:r w:rsidRPr="00070D4F">
              <w:rPr>
                <w:rStyle w:val="eop"/>
                <w:rFonts w:ascii="Arial" w:hAnsi="Arial" w:cs="Arial"/>
                <w:color w:val="000000" w:themeColor="text1"/>
                <w:sz w:val="22"/>
                <w:szCs w:val="22"/>
              </w:rPr>
              <w:t> </w:t>
            </w:r>
          </w:p>
          <w:p w14:paraId="7CB9A8AE" w14:textId="621426AB" w:rsidR="00820713" w:rsidRPr="00070D4F" w:rsidRDefault="00820713" w:rsidP="02C708DA">
            <w:pPr>
              <w:pStyle w:val="paragraph"/>
              <w:numPr>
                <w:ilvl w:val="0"/>
                <w:numId w:val="7"/>
              </w:numPr>
              <w:spacing w:before="0" w:beforeAutospacing="0" w:after="0" w:afterAutospacing="0"/>
              <w:textAlignment w:val="baseline"/>
              <w:rPr>
                <w:rFonts w:ascii="Arial" w:hAnsi="Arial" w:cs="Arial"/>
                <w:color w:val="000000" w:themeColor="text1"/>
                <w:sz w:val="22"/>
                <w:szCs w:val="22"/>
              </w:rPr>
            </w:pPr>
            <w:r w:rsidRPr="02C708DA">
              <w:rPr>
                <w:rStyle w:val="normaltextrun"/>
                <w:rFonts w:ascii="Arial" w:hAnsi="Arial" w:cs="Arial"/>
                <w:color w:val="000000" w:themeColor="text1"/>
                <w:sz w:val="22"/>
                <w:szCs w:val="22"/>
              </w:rPr>
              <w:lastRenderedPageBreak/>
              <w:t xml:space="preserve">In December 2022, City Council adopted the </w:t>
            </w:r>
            <w:hyperlink r:id="rId14">
              <w:r w:rsidRPr="02C708DA">
                <w:rPr>
                  <w:rStyle w:val="normaltextrun"/>
                  <w:rFonts w:ascii="Arial" w:hAnsi="Arial" w:cs="Arial"/>
                  <w:color w:val="000000" w:themeColor="text1"/>
                  <w:sz w:val="22"/>
                  <w:szCs w:val="22"/>
                </w:rPr>
                <w:t>New Regulatory Framework for Multi-Tenant Houses</w:t>
              </w:r>
            </w:hyperlink>
            <w:r w:rsidRPr="02C708DA">
              <w:rPr>
                <w:rStyle w:val="normaltextrun"/>
                <w:rFonts w:ascii="Arial" w:hAnsi="Arial" w:cs="Arial"/>
                <w:color w:val="000000" w:themeColor="text1"/>
                <w:sz w:val="22"/>
                <w:szCs w:val="22"/>
              </w:rPr>
              <w:t xml:space="preserve"> framework, which came into effect in March 2024.  </w:t>
            </w:r>
            <w:r w:rsidR="6F4612F2" w:rsidRPr="02C708DA">
              <w:rPr>
                <w:rStyle w:val="normaltextrun"/>
                <w:rFonts w:ascii="Arial" w:hAnsi="Arial" w:cs="Arial"/>
                <w:color w:val="000000" w:themeColor="text1"/>
                <w:sz w:val="22"/>
                <w:szCs w:val="22"/>
              </w:rPr>
              <w:t>Multi-tenant</w:t>
            </w:r>
            <w:r w:rsidRPr="02C708DA">
              <w:rPr>
                <w:rStyle w:val="normaltextrun"/>
                <w:rFonts w:ascii="Arial" w:hAnsi="Arial" w:cs="Arial"/>
                <w:color w:val="000000" w:themeColor="text1"/>
                <w:sz w:val="22"/>
                <w:szCs w:val="22"/>
              </w:rPr>
              <w:t xml:space="preserve"> houses, also known as rooming houses, are a critical component of the housing continuum and provide accommodation to diverse population groups including students, seniors, new immigrants, low-income households, and people exiting homelessness</w:t>
            </w:r>
            <w:r w:rsidR="00721135">
              <w:rPr>
                <w:rStyle w:val="normaltextrun"/>
                <w:rFonts w:ascii="Arial" w:hAnsi="Arial" w:cs="Arial"/>
                <w:color w:val="000000" w:themeColor="text1"/>
                <w:sz w:val="22"/>
                <w:szCs w:val="22"/>
              </w:rPr>
              <w:t>.</w:t>
            </w:r>
            <w:r w:rsidRPr="02C708DA">
              <w:rPr>
                <w:rStyle w:val="normaltextrun"/>
                <w:rFonts w:ascii="Arial" w:hAnsi="Arial" w:cs="Arial"/>
                <w:color w:val="000000" w:themeColor="text1"/>
                <w:sz w:val="22"/>
                <w:szCs w:val="22"/>
              </w:rPr>
              <w:t xml:space="preserve"> Implementation of this new framework will ensure consistent regulation of multi-tenant houses across the city, with the aim that more homes will be maintained in a state of good repair, living conditions will be improved for tenants, and both affordability and availability of this type of rental housing stock will be secured.</w:t>
            </w:r>
            <w:r w:rsidRPr="02C708DA">
              <w:rPr>
                <w:rStyle w:val="eop"/>
                <w:rFonts w:ascii="Arial" w:hAnsi="Arial" w:cs="Arial"/>
                <w:color w:val="000000" w:themeColor="text1"/>
                <w:sz w:val="22"/>
                <w:szCs w:val="22"/>
              </w:rPr>
              <w:t> </w:t>
            </w:r>
          </w:p>
          <w:p w14:paraId="79891989" w14:textId="11CEAE70" w:rsidR="00820713" w:rsidRPr="00070D4F" w:rsidRDefault="006A6923" w:rsidP="00885769">
            <w:pPr>
              <w:pStyle w:val="paragraph"/>
              <w:numPr>
                <w:ilvl w:val="0"/>
                <w:numId w:val="7"/>
              </w:numPr>
              <w:spacing w:before="0" w:beforeAutospacing="0" w:after="0" w:afterAutospacing="0"/>
              <w:textAlignment w:val="baseline"/>
              <w:rPr>
                <w:rStyle w:val="eop"/>
                <w:rFonts w:ascii="Arial" w:hAnsi="Arial" w:cs="Arial"/>
                <w:color w:val="000000" w:themeColor="text1"/>
                <w:sz w:val="22"/>
                <w:szCs w:val="22"/>
              </w:rPr>
            </w:pPr>
            <w:r w:rsidRPr="00070D4F">
              <w:rPr>
                <w:rFonts w:ascii="Arial" w:hAnsi="Arial" w:cs="Arial"/>
                <w:color w:val="000000" w:themeColor="text1"/>
                <w:sz w:val="22"/>
                <w:szCs w:val="22"/>
              </w:rPr>
              <w:t>The City’s Multi-Unit Residential Acquisition (MURA) Program was launched in 2021 to support the acquisition, renovation and refinancing of rental homes by non-profit housing providers, including Indigenous housing providers, co-operatives and community land trusts. The program protects rental housing at-risk of redevelopment, converting units into permanently affordable non-profit rental housing.</w:t>
            </w:r>
            <w:r w:rsidR="003C1A5D" w:rsidRPr="00070D4F">
              <w:rPr>
                <w:rFonts w:ascii="Arial" w:hAnsi="Arial" w:cs="Arial"/>
                <w:color w:val="000000" w:themeColor="text1"/>
                <w:sz w:val="22"/>
                <w:szCs w:val="22"/>
              </w:rPr>
              <w:t xml:space="preserve"> </w:t>
            </w:r>
            <w:r w:rsidR="00820713" w:rsidRPr="00070D4F">
              <w:rPr>
                <w:rStyle w:val="normaltextrun"/>
                <w:rFonts w:ascii="Arial" w:hAnsi="Arial" w:cs="Arial"/>
                <w:color w:val="000000" w:themeColor="text1"/>
                <w:sz w:val="22"/>
                <w:szCs w:val="22"/>
              </w:rPr>
              <w:t>To further Toronto’s commitment to truth, reconciliation and justice, a minimum of 20 per cent of the annual MURA funding allocation is dedicated to supporting acquisitions by Indigenous housing organizations for Indigenous peoples.</w:t>
            </w:r>
            <w:r w:rsidR="00820713" w:rsidRPr="00070D4F">
              <w:rPr>
                <w:rStyle w:val="eop"/>
                <w:rFonts w:ascii="Arial" w:hAnsi="Arial" w:cs="Arial"/>
                <w:color w:val="000000" w:themeColor="text1"/>
                <w:sz w:val="22"/>
                <w:szCs w:val="22"/>
              </w:rPr>
              <w:t> </w:t>
            </w:r>
          </w:p>
          <w:p w14:paraId="3CB0BB9B" w14:textId="40C0DFF1" w:rsidR="003C1A5D" w:rsidRPr="00070D4F" w:rsidRDefault="003C1A5D" w:rsidP="003C1A5D">
            <w:pPr>
              <w:pStyle w:val="paragraph"/>
              <w:numPr>
                <w:ilvl w:val="0"/>
                <w:numId w:val="12"/>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Through the 2024 MURA request for proposal process, the City awarded $102 million in grant funding to 17 community housing providers, representing 19 properties and over 700 rental homes.</w:t>
            </w:r>
          </w:p>
          <w:bookmarkEnd w:id="1"/>
          <w:p w14:paraId="1BA5A691" w14:textId="77777777" w:rsidR="00820713" w:rsidRPr="00070D4F" w:rsidRDefault="00820713" w:rsidP="00820713">
            <w:pPr>
              <w:pStyle w:val="paragraph"/>
              <w:spacing w:before="0" w:beforeAutospacing="0" w:after="0" w:afterAutospacing="0"/>
              <w:textAlignment w:val="baseline"/>
              <w:rPr>
                <w:rFonts w:ascii="Arial" w:hAnsi="Arial" w:cs="Arial"/>
                <w:color w:val="000000" w:themeColor="text1"/>
                <w:sz w:val="22"/>
                <w:szCs w:val="22"/>
              </w:rPr>
            </w:pPr>
            <w:r w:rsidRPr="00070D4F">
              <w:rPr>
                <w:rStyle w:val="eop"/>
                <w:rFonts w:ascii="Arial" w:hAnsi="Arial" w:cs="Arial"/>
                <w:color w:val="000000" w:themeColor="text1"/>
                <w:sz w:val="22"/>
                <w:szCs w:val="22"/>
              </w:rPr>
              <w:t> </w:t>
            </w:r>
          </w:p>
          <w:p w14:paraId="3CF3BDA7" w14:textId="77777777" w:rsidR="00820713" w:rsidRPr="00F7629A" w:rsidRDefault="00820713" w:rsidP="00820713">
            <w:pPr>
              <w:pStyle w:val="paragraph"/>
              <w:spacing w:before="0" w:beforeAutospacing="0" w:after="0" w:afterAutospacing="0"/>
              <w:textAlignment w:val="baseline"/>
              <w:rPr>
                <w:rFonts w:ascii="Arial" w:hAnsi="Arial" w:cs="Arial"/>
                <w:color w:val="000000" w:themeColor="text1"/>
                <w:sz w:val="22"/>
                <w:szCs w:val="22"/>
              </w:rPr>
            </w:pPr>
            <w:bookmarkStart w:id="2" w:name="_Hlk201754866"/>
            <w:r w:rsidRPr="00F7629A">
              <w:rPr>
                <w:rStyle w:val="normaltextrun"/>
                <w:rFonts w:ascii="Arial" w:hAnsi="Arial" w:cs="Arial"/>
                <w:i/>
                <w:iCs/>
                <w:color w:val="000000" w:themeColor="text1"/>
                <w:sz w:val="22"/>
                <w:szCs w:val="22"/>
              </w:rPr>
              <w:t>Preventing/reducing homelessness and improving pathways to housing stability</w:t>
            </w:r>
            <w:r w:rsidRPr="00F7629A">
              <w:rPr>
                <w:rStyle w:val="eop"/>
                <w:rFonts w:ascii="Arial" w:hAnsi="Arial" w:cs="Arial"/>
                <w:color w:val="000000" w:themeColor="text1"/>
                <w:sz w:val="22"/>
                <w:szCs w:val="22"/>
              </w:rPr>
              <w:t> </w:t>
            </w:r>
          </w:p>
          <w:p w14:paraId="20B134D6" w14:textId="41779F51" w:rsidR="00300331" w:rsidRPr="00F7629A" w:rsidRDefault="00820713" w:rsidP="02C708DA">
            <w:pPr>
              <w:pStyle w:val="paragraph"/>
              <w:spacing w:before="0" w:beforeAutospacing="0" w:after="0" w:afterAutospacing="0"/>
              <w:textAlignment w:val="baseline"/>
              <w:rPr>
                <w:rFonts w:ascii="Arial" w:hAnsi="Arial" w:cs="Arial"/>
                <w:color w:val="000000" w:themeColor="text1"/>
                <w:sz w:val="22"/>
                <w:szCs w:val="22"/>
              </w:rPr>
            </w:pPr>
            <w:r w:rsidRPr="02C708DA">
              <w:rPr>
                <w:rStyle w:val="normaltextrun"/>
                <w:rFonts w:ascii="Arial" w:hAnsi="Arial" w:cs="Arial"/>
                <w:color w:val="000000" w:themeColor="text1"/>
                <w:sz w:val="22"/>
                <w:szCs w:val="22"/>
              </w:rPr>
              <w:t>Eviction Prevention in the Community Program (EPIC)</w:t>
            </w:r>
            <w:r w:rsidRPr="02C708DA">
              <w:rPr>
                <w:rStyle w:val="normaltextrun"/>
                <w:rFonts w:ascii="Arial" w:hAnsi="Arial" w:cs="Arial"/>
                <w:i/>
                <w:iCs/>
                <w:color w:val="000000" w:themeColor="text1"/>
                <w:sz w:val="22"/>
                <w:szCs w:val="22"/>
              </w:rPr>
              <w:t>:</w:t>
            </w:r>
            <w:bookmarkEnd w:id="2"/>
            <w:r w:rsidR="007F6F19" w:rsidRPr="02C708DA">
              <w:rPr>
                <w:rFonts w:ascii="Arial" w:hAnsi="Arial" w:cs="Arial"/>
                <w:i/>
                <w:iCs/>
                <w:color w:val="000000" w:themeColor="text1"/>
                <w:sz w:val="22"/>
                <w:szCs w:val="22"/>
              </w:rPr>
              <w:t xml:space="preserve"> </w:t>
            </w:r>
            <w:r w:rsidR="00A72A8E" w:rsidRPr="02C708DA">
              <w:rPr>
                <w:rFonts w:ascii="Arial" w:hAnsi="Arial" w:cs="Arial"/>
                <w:color w:val="000000" w:themeColor="text1"/>
                <w:sz w:val="22"/>
                <w:szCs w:val="22"/>
              </w:rPr>
              <w:t xml:space="preserve">EPIC primarily serves low-income, marginalized tenants residing in market rent housing units in Toronto, who need case management supports to prevent their eviction and sustain their tenancies.  By preventing evictions from housing units at or below average market rent rates in Toronto, the EPIC program also contributes to the preservation </w:t>
            </w:r>
            <w:r w:rsidR="00721135">
              <w:rPr>
                <w:rFonts w:ascii="Arial" w:hAnsi="Arial" w:cs="Arial"/>
                <w:color w:val="000000" w:themeColor="text1"/>
                <w:sz w:val="22"/>
                <w:szCs w:val="22"/>
              </w:rPr>
              <w:t xml:space="preserve">of </w:t>
            </w:r>
            <w:r w:rsidR="00A72A8E" w:rsidRPr="02C708DA">
              <w:rPr>
                <w:rFonts w:ascii="Arial" w:hAnsi="Arial" w:cs="Arial"/>
                <w:color w:val="000000" w:themeColor="text1"/>
                <w:sz w:val="22"/>
                <w:szCs w:val="22"/>
              </w:rPr>
              <w:t>the affordable housing stock in the city.</w:t>
            </w:r>
            <w:r w:rsidR="007F6F19" w:rsidRPr="02C708DA">
              <w:rPr>
                <w:rFonts w:ascii="Arial" w:hAnsi="Arial" w:cs="Arial"/>
                <w:color w:val="000000" w:themeColor="text1"/>
                <w:sz w:val="22"/>
                <w:szCs w:val="22"/>
              </w:rPr>
              <w:t xml:space="preserve">  Program highlights for the reporting period include: </w:t>
            </w:r>
          </w:p>
          <w:p w14:paraId="0F59E905" w14:textId="395F8655" w:rsidR="004A6F86" w:rsidRPr="00DC18F7" w:rsidRDefault="007F6F19" w:rsidP="00A6481B">
            <w:pPr>
              <w:pStyle w:val="paragraph"/>
              <w:numPr>
                <w:ilvl w:val="0"/>
                <w:numId w:val="20"/>
              </w:numPr>
              <w:spacing w:before="0" w:beforeAutospacing="0" w:after="0" w:afterAutospacing="0"/>
              <w:ind w:left="714" w:hanging="357"/>
              <w:textAlignment w:val="baseline"/>
              <w:rPr>
                <w:rFonts w:ascii="Arial" w:hAnsi="Arial" w:cs="Arial"/>
                <w:color w:val="000000" w:themeColor="text1"/>
                <w:sz w:val="22"/>
                <w:szCs w:val="22"/>
              </w:rPr>
            </w:pPr>
            <w:r w:rsidRPr="00DC18F7">
              <w:rPr>
                <w:rFonts w:ascii="Arial" w:hAnsi="Arial" w:cs="Arial"/>
                <w:color w:val="000000" w:themeColor="text1"/>
                <w:sz w:val="22"/>
                <w:szCs w:val="22"/>
              </w:rPr>
              <w:t>In 2024, EPIC program provided eviction prevention case management services to 1148 households (42% increase over 2023).  By year end, 809 households remained housed (26% increase over 2023); representing 1647 individuals. A housing stability</w:t>
            </w:r>
            <w:r w:rsidR="004A6F86" w:rsidRPr="00DC18F7">
              <w:rPr>
                <w:rFonts w:ascii="Arial" w:hAnsi="Arial" w:cs="Arial"/>
                <w:color w:val="000000" w:themeColor="text1"/>
                <w:sz w:val="22"/>
                <w:szCs w:val="22"/>
              </w:rPr>
              <w:t xml:space="preserve"> </w:t>
            </w:r>
            <w:r w:rsidRPr="00DC18F7">
              <w:rPr>
                <w:rFonts w:ascii="Arial" w:hAnsi="Arial" w:cs="Arial"/>
                <w:color w:val="000000" w:themeColor="text1"/>
                <w:sz w:val="22"/>
                <w:szCs w:val="22"/>
              </w:rPr>
              <w:t>success rate of 80% was achieved.</w:t>
            </w:r>
          </w:p>
          <w:p w14:paraId="1DAE6B59" w14:textId="1F458EF7" w:rsidR="00820713" w:rsidRPr="00F7629A" w:rsidRDefault="331CC653" w:rsidP="00E316C5">
            <w:pPr>
              <w:pStyle w:val="paragraph"/>
              <w:numPr>
                <w:ilvl w:val="0"/>
                <w:numId w:val="19"/>
              </w:numPr>
              <w:tabs>
                <w:tab w:val="left" w:pos="4395"/>
              </w:tabs>
              <w:spacing w:before="0" w:beforeAutospacing="0" w:after="0" w:afterAutospacing="0"/>
              <w:ind w:left="714" w:hanging="357"/>
              <w:textAlignment w:val="baseline"/>
              <w:rPr>
                <w:rFonts w:ascii="Arial" w:hAnsi="Arial" w:cs="Arial"/>
                <w:color w:val="000000" w:themeColor="text1"/>
                <w:sz w:val="22"/>
                <w:szCs w:val="22"/>
              </w:rPr>
            </w:pPr>
            <w:r w:rsidRPr="7340175A">
              <w:rPr>
                <w:rFonts w:ascii="Arial" w:hAnsi="Arial" w:cs="Arial"/>
                <w:color w:val="000000" w:themeColor="text1"/>
                <w:sz w:val="22"/>
                <w:szCs w:val="22"/>
              </w:rPr>
              <w:t xml:space="preserve">Through the 2025 City of Toronto budget process, EPIC program received a one-year funding increase to launch an Interim Rent Relief Pilot (IRRP).  The Pilot will target households facing eviction who are pending a transition from a lower to a </w:t>
            </w:r>
            <w:r w:rsidR="093AC9AA" w:rsidRPr="7340175A">
              <w:rPr>
                <w:rFonts w:ascii="Arial" w:hAnsi="Arial" w:cs="Arial"/>
                <w:color w:val="000000" w:themeColor="text1"/>
                <w:sz w:val="22"/>
                <w:szCs w:val="22"/>
              </w:rPr>
              <w:t xml:space="preserve">higher </w:t>
            </w:r>
            <w:r w:rsidRPr="7340175A">
              <w:rPr>
                <w:rFonts w:ascii="Arial" w:hAnsi="Arial" w:cs="Arial"/>
                <w:color w:val="000000" w:themeColor="text1"/>
                <w:sz w:val="22"/>
                <w:szCs w:val="22"/>
              </w:rPr>
              <w:t>income.  For example, an individual turning 65 and soon to be eligible for pension – O</w:t>
            </w:r>
            <w:r w:rsidR="00721135">
              <w:rPr>
                <w:rFonts w:ascii="Arial" w:hAnsi="Arial" w:cs="Arial"/>
                <w:color w:val="000000" w:themeColor="text1"/>
                <w:sz w:val="22"/>
                <w:szCs w:val="22"/>
              </w:rPr>
              <w:t xml:space="preserve">ld </w:t>
            </w:r>
            <w:r w:rsidRPr="7340175A">
              <w:rPr>
                <w:rFonts w:ascii="Arial" w:hAnsi="Arial" w:cs="Arial"/>
                <w:color w:val="000000" w:themeColor="text1"/>
                <w:sz w:val="22"/>
                <w:szCs w:val="22"/>
              </w:rPr>
              <w:t>A</w:t>
            </w:r>
            <w:r w:rsidR="00721135">
              <w:rPr>
                <w:rFonts w:ascii="Arial" w:hAnsi="Arial" w:cs="Arial"/>
                <w:color w:val="000000" w:themeColor="text1"/>
                <w:sz w:val="22"/>
                <w:szCs w:val="22"/>
              </w:rPr>
              <w:t xml:space="preserve">ge </w:t>
            </w:r>
            <w:r w:rsidRPr="7340175A">
              <w:rPr>
                <w:rFonts w:ascii="Arial" w:hAnsi="Arial" w:cs="Arial"/>
                <w:color w:val="000000" w:themeColor="text1"/>
                <w:sz w:val="22"/>
                <w:szCs w:val="22"/>
              </w:rPr>
              <w:t>S</w:t>
            </w:r>
            <w:r w:rsidR="00721135">
              <w:rPr>
                <w:rFonts w:ascii="Arial" w:hAnsi="Arial" w:cs="Arial"/>
                <w:color w:val="000000" w:themeColor="text1"/>
                <w:sz w:val="22"/>
                <w:szCs w:val="22"/>
              </w:rPr>
              <w:t>ecurity (OAS)</w:t>
            </w:r>
            <w:r w:rsidRPr="7340175A">
              <w:rPr>
                <w:rFonts w:ascii="Arial" w:hAnsi="Arial" w:cs="Arial"/>
                <w:color w:val="000000" w:themeColor="text1"/>
                <w:sz w:val="22"/>
                <w:szCs w:val="22"/>
              </w:rPr>
              <w:t>, C</w:t>
            </w:r>
            <w:r w:rsidR="00E316C5">
              <w:rPr>
                <w:rFonts w:ascii="Arial" w:hAnsi="Arial" w:cs="Arial"/>
                <w:color w:val="000000" w:themeColor="text1"/>
                <w:sz w:val="22"/>
                <w:szCs w:val="22"/>
              </w:rPr>
              <w:t xml:space="preserve">anada </w:t>
            </w:r>
            <w:r w:rsidRPr="7340175A">
              <w:rPr>
                <w:rFonts w:ascii="Arial" w:hAnsi="Arial" w:cs="Arial"/>
                <w:color w:val="000000" w:themeColor="text1"/>
                <w:sz w:val="22"/>
                <w:szCs w:val="22"/>
              </w:rPr>
              <w:t>P</w:t>
            </w:r>
            <w:r w:rsidR="00E316C5">
              <w:rPr>
                <w:rFonts w:ascii="Arial" w:hAnsi="Arial" w:cs="Arial"/>
                <w:color w:val="000000" w:themeColor="text1"/>
                <w:sz w:val="22"/>
                <w:szCs w:val="22"/>
              </w:rPr>
              <w:t xml:space="preserve">ension </w:t>
            </w:r>
            <w:r w:rsidRPr="7340175A">
              <w:rPr>
                <w:rFonts w:ascii="Arial" w:hAnsi="Arial" w:cs="Arial"/>
                <w:color w:val="000000" w:themeColor="text1"/>
                <w:sz w:val="22"/>
                <w:szCs w:val="22"/>
              </w:rPr>
              <w:t>P</w:t>
            </w:r>
            <w:r w:rsidR="00E316C5">
              <w:rPr>
                <w:rFonts w:ascii="Arial" w:hAnsi="Arial" w:cs="Arial"/>
                <w:color w:val="000000" w:themeColor="text1"/>
                <w:sz w:val="22"/>
                <w:szCs w:val="22"/>
              </w:rPr>
              <w:t>lan (CPP)</w:t>
            </w:r>
            <w:r w:rsidRPr="7340175A">
              <w:rPr>
                <w:rFonts w:ascii="Arial" w:hAnsi="Arial" w:cs="Arial"/>
                <w:color w:val="000000" w:themeColor="text1"/>
                <w:sz w:val="22"/>
                <w:szCs w:val="22"/>
              </w:rPr>
              <w:t>, G</w:t>
            </w:r>
            <w:r w:rsidR="00E316C5">
              <w:rPr>
                <w:rFonts w:ascii="Arial" w:hAnsi="Arial" w:cs="Arial"/>
                <w:color w:val="000000" w:themeColor="text1"/>
                <w:sz w:val="22"/>
                <w:szCs w:val="22"/>
              </w:rPr>
              <w:t xml:space="preserve">uaranteed </w:t>
            </w:r>
            <w:r w:rsidRPr="7340175A">
              <w:rPr>
                <w:rFonts w:ascii="Arial" w:hAnsi="Arial" w:cs="Arial"/>
                <w:color w:val="000000" w:themeColor="text1"/>
                <w:sz w:val="22"/>
                <w:szCs w:val="22"/>
              </w:rPr>
              <w:t>I</w:t>
            </w:r>
            <w:r w:rsidR="00E316C5">
              <w:rPr>
                <w:rFonts w:ascii="Arial" w:hAnsi="Arial" w:cs="Arial"/>
                <w:color w:val="000000" w:themeColor="text1"/>
                <w:sz w:val="22"/>
                <w:szCs w:val="22"/>
              </w:rPr>
              <w:t xml:space="preserve">ncome </w:t>
            </w:r>
            <w:r w:rsidRPr="7340175A">
              <w:rPr>
                <w:rFonts w:ascii="Arial" w:hAnsi="Arial" w:cs="Arial"/>
                <w:color w:val="000000" w:themeColor="text1"/>
                <w:sz w:val="22"/>
                <w:szCs w:val="22"/>
              </w:rPr>
              <w:t>S</w:t>
            </w:r>
            <w:r w:rsidR="00E316C5">
              <w:rPr>
                <w:rFonts w:ascii="Arial" w:hAnsi="Arial" w:cs="Arial"/>
                <w:color w:val="000000" w:themeColor="text1"/>
                <w:sz w:val="22"/>
                <w:szCs w:val="22"/>
              </w:rPr>
              <w:t>upplement (GIS)</w:t>
            </w:r>
            <w:r w:rsidRPr="7340175A">
              <w:rPr>
                <w:rFonts w:ascii="Arial" w:hAnsi="Arial" w:cs="Arial"/>
                <w:color w:val="000000" w:themeColor="text1"/>
                <w:sz w:val="22"/>
                <w:szCs w:val="22"/>
              </w:rPr>
              <w:t>; an O</w:t>
            </w:r>
            <w:r w:rsidR="00E316C5">
              <w:rPr>
                <w:rFonts w:ascii="Arial" w:hAnsi="Arial" w:cs="Arial"/>
                <w:color w:val="000000" w:themeColor="text1"/>
                <w:sz w:val="22"/>
                <w:szCs w:val="22"/>
              </w:rPr>
              <w:t xml:space="preserve">ntario </w:t>
            </w:r>
            <w:r w:rsidRPr="7340175A">
              <w:rPr>
                <w:rFonts w:ascii="Arial" w:hAnsi="Arial" w:cs="Arial"/>
                <w:color w:val="000000" w:themeColor="text1"/>
                <w:sz w:val="22"/>
                <w:szCs w:val="22"/>
              </w:rPr>
              <w:t>W</w:t>
            </w:r>
            <w:r w:rsidR="00E316C5">
              <w:rPr>
                <w:rFonts w:ascii="Arial" w:hAnsi="Arial" w:cs="Arial"/>
                <w:color w:val="000000" w:themeColor="text1"/>
                <w:sz w:val="22"/>
                <w:szCs w:val="22"/>
              </w:rPr>
              <w:t>orks (OW)</w:t>
            </w:r>
            <w:r w:rsidRPr="7340175A">
              <w:rPr>
                <w:rFonts w:ascii="Arial" w:hAnsi="Arial" w:cs="Arial"/>
                <w:color w:val="000000" w:themeColor="text1"/>
                <w:sz w:val="22"/>
                <w:szCs w:val="22"/>
              </w:rPr>
              <w:t xml:space="preserve"> recipient pending transition to O</w:t>
            </w:r>
            <w:r w:rsidR="00E316C5">
              <w:rPr>
                <w:rFonts w:ascii="Arial" w:hAnsi="Arial" w:cs="Arial"/>
                <w:color w:val="000000" w:themeColor="text1"/>
                <w:sz w:val="22"/>
                <w:szCs w:val="22"/>
              </w:rPr>
              <w:t xml:space="preserve">ntario </w:t>
            </w:r>
            <w:r w:rsidRPr="7340175A">
              <w:rPr>
                <w:rFonts w:ascii="Arial" w:hAnsi="Arial" w:cs="Arial"/>
                <w:color w:val="000000" w:themeColor="text1"/>
                <w:sz w:val="22"/>
                <w:szCs w:val="22"/>
              </w:rPr>
              <w:t>D</w:t>
            </w:r>
            <w:r w:rsidR="00E316C5">
              <w:rPr>
                <w:rFonts w:ascii="Arial" w:hAnsi="Arial" w:cs="Arial"/>
                <w:color w:val="000000" w:themeColor="text1"/>
                <w:sz w:val="22"/>
                <w:szCs w:val="22"/>
              </w:rPr>
              <w:t xml:space="preserve">isability </w:t>
            </w:r>
            <w:r w:rsidRPr="7340175A">
              <w:rPr>
                <w:rFonts w:ascii="Arial" w:hAnsi="Arial" w:cs="Arial"/>
                <w:color w:val="000000" w:themeColor="text1"/>
                <w:sz w:val="22"/>
                <w:szCs w:val="22"/>
              </w:rPr>
              <w:t>S</w:t>
            </w:r>
            <w:r w:rsidR="00E316C5">
              <w:rPr>
                <w:rFonts w:ascii="Arial" w:hAnsi="Arial" w:cs="Arial"/>
                <w:color w:val="000000" w:themeColor="text1"/>
                <w:sz w:val="22"/>
                <w:szCs w:val="22"/>
              </w:rPr>
              <w:t xml:space="preserve">upport </w:t>
            </w:r>
            <w:r w:rsidRPr="7340175A">
              <w:rPr>
                <w:rFonts w:ascii="Arial" w:hAnsi="Arial" w:cs="Arial"/>
                <w:color w:val="000000" w:themeColor="text1"/>
                <w:sz w:val="22"/>
                <w:szCs w:val="22"/>
              </w:rPr>
              <w:t>P</w:t>
            </w:r>
            <w:r w:rsidR="00E316C5">
              <w:rPr>
                <w:rFonts w:ascii="Arial" w:hAnsi="Arial" w:cs="Arial"/>
                <w:color w:val="000000" w:themeColor="text1"/>
                <w:sz w:val="22"/>
                <w:szCs w:val="22"/>
              </w:rPr>
              <w:t>rogram (ODSP)</w:t>
            </w:r>
            <w:r w:rsidRPr="7340175A">
              <w:rPr>
                <w:rFonts w:ascii="Arial" w:hAnsi="Arial" w:cs="Arial"/>
                <w:color w:val="000000" w:themeColor="text1"/>
                <w:sz w:val="22"/>
                <w:szCs w:val="22"/>
              </w:rPr>
              <w:t xml:space="preserve"> benefits; an E</w:t>
            </w:r>
            <w:r w:rsidR="00E316C5">
              <w:rPr>
                <w:rFonts w:ascii="Arial" w:hAnsi="Arial" w:cs="Arial"/>
                <w:color w:val="000000" w:themeColor="text1"/>
                <w:sz w:val="22"/>
                <w:szCs w:val="22"/>
              </w:rPr>
              <w:t xml:space="preserve">mployment </w:t>
            </w:r>
            <w:r w:rsidRPr="7340175A">
              <w:rPr>
                <w:rFonts w:ascii="Arial" w:hAnsi="Arial" w:cs="Arial"/>
                <w:color w:val="000000" w:themeColor="text1"/>
                <w:sz w:val="22"/>
                <w:szCs w:val="22"/>
              </w:rPr>
              <w:t>I</w:t>
            </w:r>
            <w:r w:rsidR="00E316C5">
              <w:rPr>
                <w:rFonts w:ascii="Arial" w:hAnsi="Arial" w:cs="Arial"/>
                <w:color w:val="000000" w:themeColor="text1"/>
                <w:sz w:val="22"/>
                <w:szCs w:val="22"/>
              </w:rPr>
              <w:t>nsurance (EI)</w:t>
            </w:r>
            <w:r w:rsidRPr="7340175A">
              <w:rPr>
                <w:rFonts w:ascii="Arial" w:hAnsi="Arial" w:cs="Arial"/>
                <w:color w:val="000000" w:themeColor="text1"/>
                <w:sz w:val="22"/>
                <w:szCs w:val="22"/>
              </w:rPr>
              <w:t xml:space="preserve"> recipient returning to employment; and families pending eligibility for Child Tax benefits, and other circumstances where the household can demonstrate an imminent increase of household income that will adequately provide the ability to sustain the tenancy.  It is proposed that once in receipt of a higher income, the households will be</w:t>
            </w:r>
            <w:r w:rsidR="093AC9AA" w:rsidRPr="7340175A">
              <w:rPr>
                <w:rFonts w:ascii="Arial" w:hAnsi="Arial" w:cs="Arial"/>
                <w:color w:val="000000" w:themeColor="text1"/>
                <w:sz w:val="22"/>
                <w:szCs w:val="22"/>
              </w:rPr>
              <w:t xml:space="preserve"> </w:t>
            </w:r>
            <w:r w:rsidRPr="7340175A">
              <w:rPr>
                <w:rFonts w:ascii="Arial" w:hAnsi="Arial" w:cs="Arial"/>
                <w:color w:val="000000" w:themeColor="text1"/>
                <w:sz w:val="22"/>
                <w:szCs w:val="22"/>
              </w:rPr>
              <w:t>able to sustain their tenancies on-going and no longer require an interim rent relief.  The Pilot will provide an opportunity to evaluate its impact on sustaining tenancies and preserving affordable housing in the city.</w:t>
            </w:r>
            <w:r w:rsidRPr="7340175A">
              <w:rPr>
                <w:rFonts w:ascii="Arial" w:hAnsi="Arial" w:cs="Arial"/>
                <w:i/>
                <w:iCs/>
                <w:color w:val="000000" w:themeColor="text1"/>
                <w:sz w:val="22"/>
                <w:szCs w:val="22"/>
              </w:rPr>
              <w:t xml:space="preserve"> </w:t>
            </w:r>
          </w:p>
          <w:p w14:paraId="514122E2" w14:textId="38D763DF" w:rsidR="00B433B5" w:rsidRPr="00B433B5" w:rsidRDefault="00B433B5" w:rsidP="00B433B5">
            <w:pPr>
              <w:pStyle w:val="paragraph"/>
              <w:textAlignment w:val="baseline"/>
              <w:rPr>
                <w:rFonts w:ascii="Arial" w:hAnsi="Arial" w:cs="Arial"/>
                <w:color w:val="000000" w:themeColor="text1"/>
                <w:sz w:val="22"/>
                <w:szCs w:val="22"/>
              </w:rPr>
            </w:pPr>
            <w:r w:rsidRPr="00B433B5">
              <w:rPr>
                <w:rFonts w:ascii="Arial" w:hAnsi="Arial" w:cs="Arial"/>
                <w:color w:val="000000" w:themeColor="text1"/>
                <w:sz w:val="22"/>
                <w:szCs w:val="22"/>
              </w:rPr>
              <w:t xml:space="preserve">Toronto Rent Bank: provides one-time grants towards rental arrears or a rent deposit to low-income households to prevent eviction and homelessness. From April 1, 2024, to March 31, 2025, the Toronto Rent Bank program supported over 2,800 (2,824) Toronto households to </w:t>
            </w:r>
            <w:r w:rsidRPr="00B433B5">
              <w:rPr>
                <w:rFonts w:ascii="Arial" w:hAnsi="Arial" w:cs="Arial"/>
                <w:color w:val="000000" w:themeColor="text1"/>
                <w:sz w:val="22"/>
                <w:szCs w:val="22"/>
              </w:rPr>
              <w:lastRenderedPageBreak/>
              <w:t>avoid eviction, ensuring that individuals and families were able to stay in their homes. As the need for this program continues to grow, the City of Toronto implemented several policy updates to expand the eligibility criteria in 2024</w:t>
            </w:r>
            <w:r w:rsidR="00E316C5">
              <w:rPr>
                <w:rFonts w:ascii="Arial" w:hAnsi="Arial" w:cs="Arial"/>
                <w:color w:val="000000" w:themeColor="text1"/>
                <w:sz w:val="22"/>
                <w:szCs w:val="22"/>
              </w:rPr>
              <w:t>-</w:t>
            </w:r>
            <w:r w:rsidRPr="00B433B5">
              <w:rPr>
                <w:rFonts w:ascii="Arial" w:hAnsi="Arial" w:cs="Arial"/>
                <w:color w:val="000000" w:themeColor="text1"/>
                <w:sz w:val="22"/>
                <w:szCs w:val="22"/>
              </w:rPr>
              <w:t xml:space="preserve">25. </w:t>
            </w:r>
          </w:p>
          <w:p w14:paraId="742606D6" w14:textId="77777777" w:rsidR="00B433B5" w:rsidRPr="00B433B5" w:rsidRDefault="00B433B5" w:rsidP="00B433B5">
            <w:pPr>
              <w:pStyle w:val="paragraph"/>
              <w:textAlignment w:val="baseline"/>
              <w:rPr>
                <w:rFonts w:ascii="Arial" w:hAnsi="Arial" w:cs="Arial"/>
                <w:color w:val="000000" w:themeColor="text1"/>
                <w:sz w:val="22"/>
                <w:szCs w:val="22"/>
              </w:rPr>
            </w:pPr>
            <w:r w:rsidRPr="00B433B5">
              <w:rPr>
                <w:rFonts w:ascii="Arial" w:hAnsi="Arial" w:cs="Arial"/>
                <w:color w:val="000000" w:themeColor="text1"/>
                <w:sz w:val="22"/>
                <w:szCs w:val="22"/>
              </w:rPr>
              <w:t xml:space="preserve">Housing Help Centres and Housing Hubs are City-funded, non-profit services that assist individuals in finding and maintaining long-term, affordable housing. They offer housing navigation support, including help with housing searches, connections to available resources, guidance on applications, and tenant support services to avoid eviction. </w:t>
            </w:r>
          </w:p>
          <w:p w14:paraId="0F439CF5" w14:textId="77777777" w:rsidR="00092CC5" w:rsidRDefault="55F2FC5A" w:rsidP="00092CC5">
            <w:pPr>
              <w:pStyle w:val="paragraph"/>
              <w:spacing w:before="0" w:beforeAutospacing="0" w:after="0" w:afterAutospacing="0"/>
              <w:textAlignment w:val="baseline"/>
              <w:rPr>
                <w:rFonts w:ascii="Arial" w:hAnsi="Arial" w:cs="Arial"/>
                <w:color w:val="000000" w:themeColor="text1"/>
                <w:sz w:val="22"/>
                <w:szCs w:val="22"/>
              </w:rPr>
            </w:pPr>
            <w:r w:rsidRPr="7340175A">
              <w:rPr>
                <w:rFonts w:ascii="Arial" w:hAnsi="Arial" w:cs="Arial"/>
                <w:color w:val="000000" w:themeColor="text1"/>
                <w:sz w:val="22"/>
                <w:szCs w:val="22"/>
              </w:rPr>
              <w:t xml:space="preserve">Housing </w:t>
            </w:r>
            <w:r w:rsidR="00092CC5">
              <w:rPr>
                <w:rFonts w:ascii="Arial" w:hAnsi="Arial" w:cs="Arial"/>
                <w:color w:val="000000" w:themeColor="text1"/>
                <w:sz w:val="22"/>
                <w:szCs w:val="22"/>
              </w:rPr>
              <w:t>B</w:t>
            </w:r>
            <w:r w:rsidRPr="7340175A">
              <w:rPr>
                <w:rFonts w:ascii="Arial" w:hAnsi="Arial" w:cs="Arial"/>
                <w:color w:val="000000" w:themeColor="text1"/>
                <w:sz w:val="22"/>
                <w:szCs w:val="22"/>
              </w:rPr>
              <w:t xml:space="preserve">enefits: </w:t>
            </w:r>
          </w:p>
          <w:p w14:paraId="5AD4F320" w14:textId="4B3D80FD" w:rsidR="00FE2EBE" w:rsidRPr="00070D4F" w:rsidRDefault="55F2FC5A" w:rsidP="00092CC5">
            <w:pPr>
              <w:pStyle w:val="paragraph"/>
              <w:spacing w:before="0" w:beforeAutospacing="0" w:after="0" w:afterAutospacing="0"/>
              <w:textAlignment w:val="baseline"/>
              <w:rPr>
                <w:rFonts w:ascii="Arial" w:hAnsi="Arial" w:cs="Arial"/>
                <w:color w:val="000000" w:themeColor="text1"/>
                <w:sz w:val="22"/>
                <w:szCs w:val="22"/>
              </w:rPr>
            </w:pPr>
            <w:r w:rsidRPr="7340175A">
              <w:rPr>
                <w:rFonts w:ascii="Arial" w:hAnsi="Arial" w:cs="Arial"/>
                <w:color w:val="000000" w:themeColor="text1"/>
                <w:sz w:val="22"/>
                <w:szCs w:val="22"/>
              </w:rPr>
              <w:t xml:space="preserve">The Toronto Transitional Housing Allowance Program: (TTHAP) is a key program to help people maintain permanent housing. It is delivered in partnership with the City of Toronto and the provincial ministries of Finance and Municipal Affairs and Housing.  As of March 31, 2025 there was 3,894 clients in receipt of a TTHAP Housing Allowance in Toronto.  </w:t>
            </w:r>
          </w:p>
          <w:p w14:paraId="5B536B59" w14:textId="77777777" w:rsidR="00E316C5" w:rsidRDefault="00E316C5" w:rsidP="003C1A5D">
            <w:pPr>
              <w:pStyle w:val="paragraph"/>
              <w:spacing w:before="0" w:beforeAutospacing="0" w:after="0" w:afterAutospacing="0"/>
              <w:textAlignment w:val="baseline"/>
              <w:rPr>
                <w:rFonts w:ascii="Arial" w:hAnsi="Arial" w:cs="Arial"/>
                <w:color w:val="000000" w:themeColor="text1"/>
                <w:sz w:val="22"/>
                <w:szCs w:val="22"/>
              </w:rPr>
            </w:pPr>
          </w:p>
          <w:p w14:paraId="11B6C673" w14:textId="3A1F3C27" w:rsidR="003C1A5D" w:rsidRPr="00070D4F" w:rsidRDefault="00FE2EBE" w:rsidP="003C1A5D">
            <w:pPr>
              <w:pStyle w:val="paragraph"/>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The Canada-Ontario Housing Benefit: (COHB) is a joint federal/provincial housing allowance program funded under the National Housing Strategy since 2020.  In Year 5 (2024-2025) 1,703 new households received COHB including:  </w:t>
            </w:r>
          </w:p>
          <w:p w14:paraId="4517DCCE" w14:textId="77777777" w:rsidR="003C1A5D" w:rsidRPr="00070D4F" w:rsidRDefault="00FE2EBE" w:rsidP="003C1A5D">
            <w:pPr>
              <w:pStyle w:val="paragraph"/>
              <w:numPr>
                <w:ilvl w:val="0"/>
                <w:numId w:val="13"/>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1,406 households experiencing homelessness leaving emergency shelters to access permanent housing. </w:t>
            </w:r>
          </w:p>
          <w:p w14:paraId="2CD2366B" w14:textId="77777777" w:rsidR="003C1A5D" w:rsidRPr="00070D4F" w:rsidRDefault="00FE2EBE" w:rsidP="003C1A5D">
            <w:pPr>
              <w:pStyle w:val="paragraph"/>
              <w:numPr>
                <w:ilvl w:val="0"/>
                <w:numId w:val="13"/>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166 Indigenous households, as part of the City's Meeting in the Middle commitments, that has set an annual target of 20% of the City's allocation to Indigenous households referred in by Toronto Indigenous Community Advisory Board member agencies.  </w:t>
            </w:r>
          </w:p>
          <w:p w14:paraId="428D4158" w14:textId="77777777" w:rsidR="003C1A5D" w:rsidRPr="00070D4F" w:rsidRDefault="00FE2EBE" w:rsidP="003C1A5D">
            <w:pPr>
              <w:pStyle w:val="paragraph"/>
              <w:numPr>
                <w:ilvl w:val="0"/>
                <w:numId w:val="13"/>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39 households including Large Families on the Centralized Waiting List and exception requests. </w:t>
            </w:r>
          </w:p>
          <w:p w14:paraId="0B56090C" w14:textId="12B4F0F9" w:rsidR="00FE2EBE" w:rsidRPr="00070D4F" w:rsidRDefault="00FE2EBE" w:rsidP="003C1A5D">
            <w:pPr>
              <w:pStyle w:val="paragraph"/>
              <w:numPr>
                <w:ilvl w:val="0"/>
                <w:numId w:val="13"/>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92 households from Gender Based Violence shelters or Special Priority Program on the Centralized Waiting List.</w:t>
            </w:r>
          </w:p>
          <w:p w14:paraId="59C2457F" w14:textId="77777777" w:rsidR="003C1A5D" w:rsidRPr="00070D4F" w:rsidRDefault="003C1A5D" w:rsidP="003C1A5D">
            <w:pPr>
              <w:pStyle w:val="paragraph"/>
              <w:spacing w:before="0" w:beforeAutospacing="0" w:after="0" w:afterAutospacing="0"/>
              <w:ind w:left="720"/>
              <w:textAlignment w:val="baseline"/>
              <w:rPr>
                <w:rFonts w:ascii="Arial" w:hAnsi="Arial" w:cs="Arial"/>
                <w:color w:val="000000" w:themeColor="text1"/>
                <w:sz w:val="22"/>
                <w:szCs w:val="22"/>
              </w:rPr>
            </w:pPr>
          </w:p>
          <w:p w14:paraId="22A1B0D5" w14:textId="77777777" w:rsidR="003C1A5D" w:rsidRPr="00070D4F" w:rsidRDefault="00FE2EBE" w:rsidP="003C1A5D">
            <w:pPr>
              <w:pStyle w:val="paragraph"/>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 xml:space="preserve">Bridging Grant: is a non-repayable, one-time grant of up to $2,500 to help secure a rental unit in the private housing market. The grant covers first and last month's rent. </w:t>
            </w:r>
          </w:p>
          <w:p w14:paraId="025D6220" w14:textId="2A4A249A" w:rsidR="00820713" w:rsidRPr="00070D4F" w:rsidRDefault="00FE2EBE" w:rsidP="003C1A5D">
            <w:pPr>
              <w:pStyle w:val="paragraph"/>
              <w:numPr>
                <w:ilvl w:val="0"/>
                <w:numId w:val="14"/>
              </w:numPr>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Between April 1, 2024 and March 31, 2025 over 1650 Bridging Grants were issued to support people exiting homelessness.</w:t>
            </w:r>
            <w:r w:rsidR="00820713" w:rsidRPr="00070D4F">
              <w:rPr>
                <w:rStyle w:val="eop"/>
                <w:rFonts w:ascii="Arial" w:hAnsi="Arial" w:cs="Arial"/>
                <w:color w:val="000000" w:themeColor="text1"/>
                <w:sz w:val="22"/>
                <w:szCs w:val="22"/>
              </w:rPr>
              <w:t> </w:t>
            </w:r>
          </w:p>
          <w:p w14:paraId="538A149B" w14:textId="77777777" w:rsidR="00820713" w:rsidRPr="00070D4F" w:rsidRDefault="00820713" w:rsidP="00820713">
            <w:pPr>
              <w:pStyle w:val="paragraph"/>
              <w:spacing w:before="0" w:beforeAutospacing="0" w:after="0" w:afterAutospacing="0"/>
              <w:ind w:left="720"/>
              <w:textAlignment w:val="baseline"/>
              <w:rPr>
                <w:rFonts w:ascii="Arial" w:hAnsi="Arial" w:cs="Arial"/>
                <w:color w:val="000000" w:themeColor="text1"/>
                <w:sz w:val="22"/>
                <w:szCs w:val="22"/>
              </w:rPr>
            </w:pPr>
            <w:r w:rsidRPr="00070D4F">
              <w:rPr>
                <w:rStyle w:val="eop"/>
                <w:rFonts w:ascii="Arial" w:hAnsi="Arial" w:cs="Arial"/>
                <w:color w:val="000000" w:themeColor="text1"/>
                <w:sz w:val="22"/>
                <w:szCs w:val="22"/>
              </w:rPr>
              <w:t> </w:t>
            </w:r>
          </w:p>
          <w:p w14:paraId="63FD6139" w14:textId="77777777" w:rsidR="00B97FD3" w:rsidRPr="00070D4F" w:rsidRDefault="00B97FD3" w:rsidP="00B97FD3">
            <w:pPr>
              <w:pStyle w:val="paragraph"/>
              <w:spacing w:before="0" w:beforeAutospacing="0" w:after="0" w:afterAutospacing="0"/>
              <w:textAlignment w:val="baseline"/>
              <w:rPr>
                <w:rFonts w:ascii="Arial" w:hAnsi="Arial" w:cs="Arial"/>
                <w:color w:val="000000" w:themeColor="text1"/>
                <w:sz w:val="22"/>
                <w:szCs w:val="22"/>
              </w:rPr>
            </w:pPr>
            <w:r w:rsidRPr="00B97FD3">
              <w:rPr>
                <w:rFonts w:ascii="Arial" w:hAnsi="Arial" w:cs="Arial"/>
                <w:color w:val="000000" w:themeColor="text1"/>
                <w:sz w:val="22"/>
                <w:szCs w:val="22"/>
              </w:rPr>
              <w:t xml:space="preserve">Enhanced Bridging Grant Benefit (EBGB): the Enhanced Bridging Grant Benefit provides a $500 incentive to support clients staying in encampments to move directly to permanent housing and exit homelessness. </w:t>
            </w:r>
          </w:p>
          <w:p w14:paraId="322E870C" w14:textId="310D2EC5" w:rsidR="00B97FD3" w:rsidRPr="00070D4F" w:rsidRDefault="00B97FD3" w:rsidP="00885769">
            <w:pPr>
              <w:pStyle w:val="paragraph"/>
              <w:numPr>
                <w:ilvl w:val="0"/>
                <w:numId w:val="9"/>
              </w:numPr>
              <w:spacing w:before="0" w:beforeAutospacing="0" w:after="0" w:afterAutospacing="0"/>
              <w:textAlignment w:val="baseline"/>
              <w:rPr>
                <w:rFonts w:ascii="Arial" w:hAnsi="Arial" w:cs="Arial"/>
                <w:color w:val="000000" w:themeColor="text1"/>
                <w:sz w:val="22"/>
                <w:szCs w:val="22"/>
              </w:rPr>
            </w:pPr>
            <w:r w:rsidRPr="00B97FD3">
              <w:rPr>
                <w:rFonts w:ascii="Arial" w:hAnsi="Arial" w:cs="Arial"/>
                <w:color w:val="000000" w:themeColor="text1"/>
                <w:sz w:val="22"/>
                <w:szCs w:val="22"/>
              </w:rPr>
              <w:t xml:space="preserve">The total funding amount for the EBGB fund </w:t>
            </w:r>
            <w:r w:rsidRPr="00070D4F">
              <w:rPr>
                <w:rFonts w:ascii="Arial" w:hAnsi="Arial" w:cs="Arial"/>
                <w:color w:val="000000" w:themeColor="text1"/>
                <w:sz w:val="22"/>
                <w:szCs w:val="22"/>
              </w:rPr>
              <w:t xml:space="preserve">for the reporting year was </w:t>
            </w:r>
            <w:r w:rsidRPr="00B97FD3">
              <w:rPr>
                <w:rFonts w:ascii="Arial" w:hAnsi="Arial" w:cs="Arial"/>
                <w:color w:val="000000" w:themeColor="text1"/>
                <w:sz w:val="22"/>
                <w:szCs w:val="22"/>
              </w:rPr>
              <w:t>$</w:t>
            </w:r>
            <w:r w:rsidRPr="00070D4F">
              <w:rPr>
                <w:rFonts w:ascii="Arial" w:hAnsi="Arial" w:cs="Arial"/>
                <w:color w:val="000000" w:themeColor="text1"/>
                <w:sz w:val="22"/>
                <w:szCs w:val="22"/>
              </w:rPr>
              <w:t>40</w:t>
            </w:r>
            <w:r w:rsidRPr="00B97FD3">
              <w:rPr>
                <w:rFonts w:ascii="Arial" w:hAnsi="Arial" w:cs="Arial"/>
                <w:color w:val="000000" w:themeColor="text1"/>
                <w:sz w:val="22"/>
                <w:szCs w:val="22"/>
              </w:rPr>
              <w:t>,</w:t>
            </w:r>
            <w:r w:rsidRPr="00070D4F">
              <w:rPr>
                <w:rFonts w:ascii="Arial" w:hAnsi="Arial" w:cs="Arial"/>
                <w:color w:val="000000" w:themeColor="text1"/>
                <w:sz w:val="22"/>
                <w:szCs w:val="22"/>
              </w:rPr>
              <w:t>0</w:t>
            </w:r>
            <w:r w:rsidRPr="00B97FD3">
              <w:rPr>
                <w:rFonts w:ascii="Arial" w:hAnsi="Arial" w:cs="Arial"/>
                <w:color w:val="000000" w:themeColor="text1"/>
                <w:sz w:val="22"/>
                <w:szCs w:val="22"/>
              </w:rPr>
              <w:t>00.</w:t>
            </w:r>
          </w:p>
          <w:p w14:paraId="3BAB60CA" w14:textId="77777777" w:rsidR="00123D7B" w:rsidRPr="00070D4F" w:rsidRDefault="00123D7B" w:rsidP="00123D7B">
            <w:pPr>
              <w:pStyle w:val="paragraph"/>
              <w:spacing w:before="0" w:beforeAutospacing="0" w:after="0" w:afterAutospacing="0"/>
              <w:textAlignment w:val="baseline"/>
              <w:rPr>
                <w:rFonts w:ascii="Arial" w:hAnsi="Arial" w:cs="Arial"/>
                <w:color w:val="000000" w:themeColor="text1"/>
                <w:sz w:val="22"/>
                <w:szCs w:val="22"/>
              </w:rPr>
            </w:pPr>
          </w:p>
          <w:p w14:paraId="427C93B3" w14:textId="77B38CAA" w:rsidR="00123D7B" w:rsidRPr="00070D4F" w:rsidRDefault="00123D7B" w:rsidP="006B6806">
            <w:pPr>
              <w:pStyle w:val="paragraph"/>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Anchor Agency Services &amp; Supports program:</w:t>
            </w:r>
          </w:p>
          <w:p w14:paraId="09769F9D" w14:textId="60D04758" w:rsidR="007D6A9A" w:rsidRPr="00070D4F" w:rsidRDefault="006B6806" w:rsidP="006B6806">
            <w:pPr>
              <w:pStyle w:val="paragraph"/>
              <w:spacing w:before="0" w:beforeAutospacing="0" w:after="0" w:afterAutospacing="0"/>
              <w:textAlignment w:val="baseline"/>
              <w:rPr>
                <w:rFonts w:ascii="Arial" w:hAnsi="Arial" w:cs="Arial"/>
                <w:color w:val="000000" w:themeColor="text1"/>
                <w:sz w:val="22"/>
                <w:szCs w:val="22"/>
              </w:rPr>
            </w:pPr>
            <w:r w:rsidRPr="00070D4F">
              <w:rPr>
                <w:rFonts w:ascii="Arial" w:hAnsi="Arial" w:cs="Arial"/>
                <w:color w:val="000000" w:themeColor="text1"/>
                <w:sz w:val="22"/>
                <w:szCs w:val="22"/>
              </w:rPr>
              <w:t>In August 2024, t</w:t>
            </w:r>
            <w:r w:rsidR="00123D7B" w:rsidRPr="00123D7B">
              <w:rPr>
                <w:rFonts w:ascii="Arial" w:hAnsi="Arial" w:cs="Arial"/>
                <w:color w:val="000000" w:themeColor="text1"/>
                <w:sz w:val="22"/>
                <w:szCs w:val="22"/>
              </w:rPr>
              <w:t xml:space="preserve">he City in collaboration with Toronto Community Housing Corporation (TCHC) selected 3 community non-profit organizations to provide Anchor Agency Services and Supports in 3 </w:t>
            </w:r>
            <w:r w:rsidR="00D22605" w:rsidRPr="00070D4F">
              <w:rPr>
                <w:rFonts w:ascii="Arial" w:hAnsi="Arial" w:cs="Arial"/>
                <w:color w:val="000000" w:themeColor="text1"/>
                <w:sz w:val="22"/>
                <w:szCs w:val="22"/>
              </w:rPr>
              <w:t>social housing</w:t>
            </w:r>
            <w:r w:rsidR="00123D7B" w:rsidRPr="00123D7B">
              <w:rPr>
                <w:rFonts w:ascii="Arial" w:hAnsi="Arial" w:cs="Arial"/>
                <w:color w:val="000000" w:themeColor="text1"/>
                <w:sz w:val="22"/>
                <w:szCs w:val="22"/>
              </w:rPr>
              <w:t xml:space="preserve"> communities</w:t>
            </w:r>
            <w:r w:rsidR="007D6A9A" w:rsidRPr="00070D4F">
              <w:rPr>
                <w:rFonts w:ascii="Arial" w:hAnsi="Arial" w:cs="Arial"/>
                <w:color w:val="000000" w:themeColor="text1"/>
                <w:sz w:val="22"/>
                <w:szCs w:val="22"/>
              </w:rPr>
              <w:t xml:space="preserve"> with the goals of:</w:t>
            </w:r>
          </w:p>
          <w:p w14:paraId="0A58DD80" w14:textId="388FF261" w:rsidR="00123D7B" w:rsidRPr="00123D7B" w:rsidRDefault="00123D7B" w:rsidP="006B6806">
            <w:pPr>
              <w:pStyle w:val="paragraph"/>
              <w:numPr>
                <w:ilvl w:val="0"/>
                <w:numId w:val="9"/>
              </w:numPr>
              <w:spacing w:before="0" w:beforeAutospacing="0" w:after="0" w:afterAutospacing="0"/>
              <w:textAlignment w:val="baseline"/>
              <w:rPr>
                <w:rFonts w:ascii="Arial" w:hAnsi="Arial" w:cs="Arial"/>
                <w:color w:val="000000" w:themeColor="text1"/>
                <w:sz w:val="22"/>
                <w:szCs w:val="22"/>
              </w:rPr>
            </w:pPr>
            <w:r w:rsidRPr="00123D7B">
              <w:rPr>
                <w:rFonts w:ascii="Arial" w:hAnsi="Arial" w:cs="Arial"/>
                <w:color w:val="000000" w:themeColor="text1"/>
                <w:sz w:val="22"/>
                <w:szCs w:val="22"/>
              </w:rPr>
              <w:t>improv</w:t>
            </w:r>
            <w:r w:rsidR="007D6A9A" w:rsidRPr="00070D4F">
              <w:rPr>
                <w:rFonts w:ascii="Arial" w:hAnsi="Arial" w:cs="Arial"/>
                <w:color w:val="000000" w:themeColor="text1"/>
                <w:sz w:val="22"/>
                <w:szCs w:val="22"/>
              </w:rPr>
              <w:t>ing</w:t>
            </w:r>
            <w:r w:rsidRPr="00123D7B">
              <w:rPr>
                <w:rFonts w:ascii="Arial" w:hAnsi="Arial" w:cs="Arial"/>
                <w:color w:val="000000" w:themeColor="text1"/>
                <w:sz w:val="22"/>
                <w:szCs w:val="22"/>
              </w:rPr>
              <w:t xml:space="preserve"> </w:t>
            </w:r>
            <w:r w:rsidR="007D6A9A" w:rsidRPr="00070D4F">
              <w:rPr>
                <w:rFonts w:ascii="Arial" w:hAnsi="Arial" w:cs="Arial"/>
                <w:color w:val="000000" w:themeColor="text1"/>
                <w:sz w:val="22"/>
                <w:szCs w:val="22"/>
              </w:rPr>
              <w:t>h</w:t>
            </w:r>
            <w:r w:rsidRPr="00123D7B">
              <w:rPr>
                <w:rFonts w:ascii="Arial" w:hAnsi="Arial" w:cs="Arial"/>
                <w:color w:val="000000" w:themeColor="text1"/>
                <w:sz w:val="22"/>
                <w:szCs w:val="22"/>
              </w:rPr>
              <w:t>ousing stability of identified tenants living in the selected buildings who have been approved for one-on-one case management services;</w:t>
            </w:r>
          </w:p>
          <w:p w14:paraId="0E362DD4" w14:textId="079069F9" w:rsidR="00123D7B" w:rsidRPr="00123D7B" w:rsidRDefault="00123D7B" w:rsidP="006B6806">
            <w:pPr>
              <w:pStyle w:val="paragraph"/>
              <w:numPr>
                <w:ilvl w:val="0"/>
                <w:numId w:val="11"/>
              </w:numPr>
              <w:spacing w:before="0" w:beforeAutospacing="0" w:after="0" w:afterAutospacing="0"/>
              <w:textAlignment w:val="baseline"/>
              <w:rPr>
                <w:rFonts w:ascii="Arial" w:hAnsi="Arial" w:cs="Arial"/>
                <w:color w:val="000000" w:themeColor="text1"/>
                <w:sz w:val="22"/>
                <w:szCs w:val="22"/>
              </w:rPr>
            </w:pPr>
            <w:r w:rsidRPr="00123D7B">
              <w:rPr>
                <w:rFonts w:ascii="Arial" w:hAnsi="Arial" w:cs="Arial"/>
                <w:color w:val="000000" w:themeColor="text1"/>
                <w:sz w:val="22"/>
                <w:szCs w:val="22"/>
              </w:rPr>
              <w:t>provid</w:t>
            </w:r>
            <w:r w:rsidR="007D6A9A" w:rsidRPr="00070D4F">
              <w:rPr>
                <w:rFonts w:ascii="Arial" w:hAnsi="Arial" w:cs="Arial"/>
                <w:color w:val="000000" w:themeColor="text1"/>
                <w:sz w:val="22"/>
                <w:szCs w:val="22"/>
              </w:rPr>
              <w:t>ing</w:t>
            </w:r>
            <w:r w:rsidRPr="00123D7B">
              <w:rPr>
                <w:rFonts w:ascii="Arial" w:hAnsi="Arial" w:cs="Arial"/>
                <w:color w:val="000000" w:themeColor="text1"/>
                <w:sz w:val="22"/>
                <w:szCs w:val="22"/>
              </w:rPr>
              <w:t xml:space="preserve"> community development and crisis management supports to the buildings to help meet community needs, support social cohesion and better coordinate services among existing community non-profit organizations supporting tenants in the selected buildings; and</w:t>
            </w:r>
          </w:p>
          <w:p w14:paraId="52410157" w14:textId="77777777" w:rsidR="006B6806" w:rsidRPr="00070D4F" w:rsidRDefault="00123D7B" w:rsidP="006B6806">
            <w:pPr>
              <w:pStyle w:val="paragraph"/>
              <w:numPr>
                <w:ilvl w:val="0"/>
                <w:numId w:val="11"/>
              </w:numPr>
              <w:spacing w:before="0" w:beforeAutospacing="0" w:after="0" w:afterAutospacing="0"/>
              <w:textAlignment w:val="baseline"/>
              <w:rPr>
                <w:rFonts w:ascii="Arial" w:hAnsi="Arial" w:cs="Arial"/>
                <w:color w:val="000000" w:themeColor="text1"/>
                <w:sz w:val="22"/>
                <w:szCs w:val="22"/>
              </w:rPr>
            </w:pPr>
            <w:r w:rsidRPr="00123D7B">
              <w:rPr>
                <w:rFonts w:ascii="Arial" w:hAnsi="Arial" w:cs="Arial"/>
                <w:color w:val="000000" w:themeColor="text1"/>
                <w:sz w:val="22"/>
                <w:szCs w:val="22"/>
              </w:rPr>
              <w:t>support</w:t>
            </w:r>
            <w:r w:rsidR="006B6806" w:rsidRPr="00070D4F">
              <w:rPr>
                <w:rFonts w:ascii="Arial" w:hAnsi="Arial" w:cs="Arial"/>
                <w:color w:val="000000" w:themeColor="text1"/>
                <w:sz w:val="22"/>
                <w:szCs w:val="22"/>
              </w:rPr>
              <w:t>ing</w:t>
            </w:r>
            <w:r w:rsidRPr="00123D7B">
              <w:rPr>
                <w:rFonts w:ascii="Arial" w:hAnsi="Arial" w:cs="Arial"/>
                <w:color w:val="000000" w:themeColor="text1"/>
                <w:sz w:val="22"/>
                <w:szCs w:val="22"/>
              </w:rPr>
              <w:t xml:space="preserve"> the implementation of a community safety program that supports the buildings and the broader local community</w:t>
            </w:r>
          </w:p>
          <w:p w14:paraId="6F1F26F2" w14:textId="77777777" w:rsidR="00B433B5" w:rsidRPr="00070D4F" w:rsidRDefault="00B433B5" w:rsidP="00B433B5">
            <w:pPr>
              <w:pStyle w:val="paragraph"/>
              <w:spacing w:before="0" w:beforeAutospacing="0" w:after="0" w:afterAutospacing="0"/>
              <w:textAlignment w:val="baseline"/>
              <w:rPr>
                <w:rFonts w:ascii="Arial" w:hAnsi="Arial" w:cs="Arial"/>
                <w:color w:val="000000" w:themeColor="text1"/>
                <w:sz w:val="22"/>
                <w:szCs w:val="22"/>
              </w:rPr>
            </w:pPr>
            <w:r w:rsidRPr="00070D4F">
              <w:rPr>
                <w:rStyle w:val="normaltextrun"/>
                <w:rFonts w:ascii="Arial" w:hAnsi="Arial" w:cs="Arial"/>
                <w:color w:val="000000" w:themeColor="text1"/>
                <w:sz w:val="22"/>
                <w:szCs w:val="22"/>
              </w:rPr>
              <w:lastRenderedPageBreak/>
              <w:t>Coordinated Access (CA)</w:t>
            </w:r>
            <w:r w:rsidRPr="00070D4F">
              <w:rPr>
                <w:rStyle w:val="eop"/>
                <w:rFonts w:ascii="Arial" w:hAnsi="Arial" w:cs="Arial"/>
                <w:color w:val="000000" w:themeColor="text1"/>
                <w:sz w:val="22"/>
                <w:szCs w:val="22"/>
              </w:rPr>
              <w:t> </w:t>
            </w:r>
          </w:p>
          <w:p w14:paraId="1925F559" w14:textId="77777777" w:rsidR="00B433B5" w:rsidRPr="00070D4F" w:rsidRDefault="00B433B5" w:rsidP="00B433B5">
            <w:pPr>
              <w:pStyle w:val="paragraph"/>
              <w:spacing w:before="0" w:beforeAutospacing="0" w:after="0" w:afterAutospacing="0"/>
              <w:textAlignment w:val="baseline"/>
              <w:rPr>
                <w:rFonts w:ascii="Arial" w:hAnsi="Arial" w:cs="Arial"/>
                <w:color w:val="000000" w:themeColor="text1"/>
                <w:sz w:val="22"/>
                <w:szCs w:val="22"/>
              </w:rPr>
            </w:pPr>
            <w:r w:rsidRPr="00070D4F">
              <w:rPr>
                <w:rStyle w:val="normaltextrun"/>
                <w:rFonts w:ascii="Arial" w:hAnsi="Arial" w:cs="Arial"/>
                <w:color w:val="000000" w:themeColor="text1"/>
                <w:sz w:val="22"/>
                <w:szCs w:val="22"/>
              </w:rPr>
              <w:t>Toronto’s CA system contributes to addressing homelessness by connecting households experiencing homelessness to housing and support resources through several processes.</w:t>
            </w:r>
            <w:r w:rsidRPr="00070D4F">
              <w:rPr>
                <w:rStyle w:val="eop"/>
                <w:rFonts w:ascii="Arial" w:hAnsi="Arial" w:cs="Arial"/>
                <w:color w:val="000000" w:themeColor="text1"/>
                <w:sz w:val="22"/>
                <w:szCs w:val="22"/>
              </w:rPr>
              <w:t> </w:t>
            </w:r>
          </w:p>
          <w:p w14:paraId="60420C4E" w14:textId="77777777" w:rsidR="00B433B5" w:rsidRPr="00070D4F" w:rsidRDefault="00B433B5" w:rsidP="00B433B5">
            <w:pPr>
              <w:pStyle w:val="paragraph"/>
              <w:spacing w:before="0" w:beforeAutospacing="0" w:after="0" w:afterAutospacing="0"/>
              <w:textAlignment w:val="baseline"/>
              <w:rPr>
                <w:rStyle w:val="normaltextrun"/>
                <w:rFonts w:ascii="Arial" w:hAnsi="Arial" w:cs="Arial"/>
                <w:color w:val="000000" w:themeColor="text1"/>
                <w:sz w:val="22"/>
                <w:szCs w:val="22"/>
              </w:rPr>
            </w:pPr>
          </w:p>
          <w:p w14:paraId="6A87F979" w14:textId="6473B1D5" w:rsidR="00B433B5" w:rsidRPr="00070D4F" w:rsidRDefault="00B433B5" w:rsidP="00F52D32">
            <w:pPr>
              <w:pStyle w:val="PlainText"/>
              <w:rPr>
                <w:rFonts w:ascii="Arial" w:hAnsi="Arial" w:cs="Arial"/>
              </w:rPr>
            </w:pPr>
            <w:r w:rsidRPr="00070D4F">
              <w:rPr>
                <w:rFonts w:ascii="Arial" w:hAnsi="Arial" w:cs="Arial"/>
              </w:rPr>
              <w:t>From April 2024-March 2025:</w:t>
            </w:r>
          </w:p>
          <w:p w14:paraId="5EBBD9F8" w14:textId="796AF7AA" w:rsidR="00B433B5" w:rsidRPr="00070D4F" w:rsidRDefault="00B433B5" w:rsidP="00516477">
            <w:pPr>
              <w:pStyle w:val="PlainText"/>
              <w:numPr>
                <w:ilvl w:val="0"/>
                <w:numId w:val="7"/>
              </w:numPr>
              <w:rPr>
                <w:rFonts w:ascii="Arial" w:hAnsi="Arial" w:cs="Arial"/>
              </w:rPr>
            </w:pPr>
            <w:r w:rsidRPr="02C708DA">
              <w:rPr>
                <w:rFonts w:ascii="Arial" w:eastAsia="Times New Roman" w:hAnsi="Arial" w:cs="Arial"/>
              </w:rPr>
              <w:t xml:space="preserve">Through </w:t>
            </w:r>
            <w:r w:rsidR="003F34C8" w:rsidRPr="02C708DA">
              <w:rPr>
                <w:rFonts w:ascii="Arial" w:eastAsia="Times New Roman" w:hAnsi="Arial" w:cs="Arial"/>
              </w:rPr>
              <w:t xml:space="preserve">Coordinated Access </w:t>
            </w:r>
            <w:r w:rsidRPr="02C708DA">
              <w:rPr>
                <w:rFonts w:ascii="Arial" w:eastAsia="Times New Roman" w:hAnsi="Arial" w:cs="Arial"/>
              </w:rPr>
              <w:t>443 households representing 462 individuals were connected to supportive housing opportunities</w:t>
            </w:r>
            <w:r w:rsidR="00E316C5">
              <w:rPr>
                <w:rFonts w:ascii="Arial" w:eastAsia="Times New Roman" w:hAnsi="Arial" w:cs="Arial"/>
              </w:rPr>
              <w:t>.</w:t>
            </w:r>
          </w:p>
          <w:p w14:paraId="6509663F" w14:textId="798E8303" w:rsidR="00B433B5" w:rsidRPr="00070D4F" w:rsidRDefault="00B433B5" w:rsidP="00516477">
            <w:pPr>
              <w:pStyle w:val="PlainText"/>
              <w:numPr>
                <w:ilvl w:val="0"/>
                <w:numId w:val="7"/>
              </w:numPr>
              <w:rPr>
                <w:rFonts w:ascii="Arial" w:hAnsi="Arial" w:cs="Arial"/>
              </w:rPr>
            </w:pPr>
            <w:r w:rsidRPr="00070D4F">
              <w:rPr>
                <w:rFonts w:ascii="Arial" w:eastAsia="Times New Roman" w:hAnsi="Arial" w:cs="Arial"/>
              </w:rPr>
              <w:t>Through the Rapid Rehousing Initiative (a partnership between the City, Toronto Community Housing Corporation, Toronto Seniors Housing Corporation, and the Furniture Bank) a total of 296 households representing 392 individuals were connected to a fully furnished, Rent-Geared-to-Income unit and follow up supports.</w:t>
            </w:r>
          </w:p>
          <w:p w14:paraId="76893E12" w14:textId="34A46F5B" w:rsidR="00B433B5" w:rsidRPr="00070D4F" w:rsidRDefault="00B433B5" w:rsidP="00F52D32">
            <w:pPr>
              <w:pStyle w:val="paragraph"/>
              <w:numPr>
                <w:ilvl w:val="0"/>
                <w:numId w:val="7"/>
              </w:numPr>
              <w:spacing w:before="0" w:beforeAutospacing="0" w:after="0" w:afterAutospacing="0"/>
              <w:textAlignment w:val="baseline"/>
              <w:rPr>
                <w:rStyle w:val="eop"/>
                <w:rFonts w:ascii="Arial" w:hAnsi="Arial" w:cs="Arial"/>
                <w:sz w:val="22"/>
                <w:szCs w:val="22"/>
              </w:rPr>
            </w:pPr>
            <w:r w:rsidRPr="00070D4F">
              <w:rPr>
                <w:rFonts w:ascii="Arial" w:hAnsi="Arial" w:cs="Arial"/>
                <w:sz w:val="22"/>
                <w:szCs w:val="22"/>
              </w:rPr>
              <w:t>A further 983 households were connected to housing focused client supports to support the transition from homelessness to housing and stabilization of housing.</w:t>
            </w:r>
          </w:p>
          <w:p w14:paraId="05316CEF" w14:textId="77777777" w:rsidR="00B433B5" w:rsidRPr="00070D4F" w:rsidRDefault="00B433B5" w:rsidP="00EF7A8C">
            <w:pPr>
              <w:spacing w:before="60" w:after="60" w:line="259" w:lineRule="auto"/>
              <w:rPr>
                <w:rFonts w:ascii="Arial" w:hAnsi="Arial" w:cs="Arial"/>
              </w:rPr>
            </w:pPr>
          </w:p>
          <w:p w14:paraId="69E77433" w14:textId="77777777" w:rsidR="003B60D1" w:rsidRPr="00571B44" w:rsidRDefault="003B60D1" w:rsidP="003B60D1">
            <w:pPr>
              <w:pStyle w:val="paragraph"/>
              <w:spacing w:before="0" w:beforeAutospacing="0" w:after="0" w:afterAutospacing="0"/>
              <w:textAlignment w:val="baseline"/>
              <w:rPr>
                <w:rStyle w:val="eop"/>
                <w:rFonts w:ascii="Arial" w:hAnsi="Arial" w:cs="Arial"/>
                <w:sz w:val="22"/>
                <w:szCs w:val="22"/>
              </w:rPr>
            </w:pPr>
          </w:p>
          <w:p w14:paraId="6F61AE94" w14:textId="2ADA07EE" w:rsidR="003B60D1" w:rsidRPr="00571B44" w:rsidRDefault="003B60D1" w:rsidP="003B60D1">
            <w:pPr>
              <w:pStyle w:val="paragraph"/>
              <w:spacing w:before="0" w:beforeAutospacing="0" w:after="0" w:afterAutospacing="0"/>
              <w:textAlignment w:val="baseline"/>
              <w:rPr>
                <w:rStyle w:val="eop"/>
                <w:rFonts w:ascii="Arial" w:hAnsi="Arial" w:cs="Arial"/>
                <w:b/>
                <w:bCs/>
                <w:sz w:val="22"/>
                <w:szCs w:val="22"/>
              </w:rPr>
            </w:pPr>
            <w:r w:rsidRPr="00571B44">
              <w:rPr>
                <w:rStyle w:val="eop"/>
                <w:rFonts w:ascii="Arial" w:hAnsi="Arial" w:cs="Arial"/>
                <w:b/>
                <w:bCs/>
                <w:sz w:val="22"/>
                <w:szCs w:val="22"/>
              </w:rPr>
              <w:t>The sections below represent the contributions of the Toronto Indigenous Community Advisory Board (TICAB) and the Toronto Alliance to End Homelessness (TAEH) respectively.</w:t>
            </w:r>
            <w:r w:rsidR="00BA1D51">
              <w:rPr>
                <w:rStyle w:val="eop"/>
                <w:rFonts w:ascii="Arial" w:hAnsi="Arial" w:cs="Arial"/>
                <w:b/>
                <w:bCs/>
                <w:sz w:val="22"/>
                <w:szCs w:val="22"/>
              </w:rPr>
              <w:t xml:space="preserve"> </w:t>
            </w:r>
            <w:r w:rsidRPr="00571B44">
              <w:rPr>
                <w:rStyle w:val="eop"/>
                <w:rFonts w:ascii="Arial" w:hAnsi="Arial" w:cs="Arial"/>
                <w:b/>
                <w:bCs/>
                <w:sz w:val="22"/>
                <w:szCs w:val="22"/>
              </w:rPr>
              <w:t xml:space="preserve"> </w:t>
            </w:r>
          </w:p>
          <w:p w14:paraId="09E323F7" w14:textId="77777777" w:rsidR="003B60D1" w:rsidRDefault="003B60D1" w:rsidP="00EF7A8C">
            <w:pPr>
              <w:spacing w:before="60" w:after="60" w:line="259" w:lineRule="auto"/>
              <w:rPr>
                <w:rFonts w:ascii="Arial" w:hAnsi="Arial" w:cs="Arial"/>
              </w:rPr>
            </w:pPr>
          </w:p>
          <w:p w14:paraId="74603869" w14:textId="5A185AF8" w:rsidR="00035DF1" w:rsidRPr="00035DF1" w:rsidRDefault="00035DF1" w:rsidP="00EF7A8C">
            <w:pPr>
              <w:spacing w:before="60" w:after="60" w:line="259" w:lineRule="auto"/>
              <w:rPr>
                <w:rFonts w:ascii="Arial" w:hAnsi="Arial" w:cs="Arial"/>
                <w:b/>
                <w:bCs/>
              </w:rPr>
            </w:pPr>
            <w:r w:rsidRPr="00035DF1">
              <w:rPr>
                <w:rFonts w:ascii="Arial" w:hAnsi="Arial" w:cs="Arial"/>
                <w:b/>
                <w:bCs/>
              </w:rPr>
              <w:t>Toronto Indigenous Community Advisory Board</w:t>
            </w:r>
          </w:p>
          <w:p w14:paraId="3D1C7862" w14:textId="77777777" w:rsidR="00F2435D" w:rsidRPr="00F56300" w:rsidRDefault="00F2435D" w:rsidP="00F2435D">
            <w:pPr>
              <w:rPr>
                <w:rFonts w:ascii="Arial" w:hAnsi="Arial" w:cs="Arial"/>
              </w:rPr>
            </w:pPr>
            <w:r w:rsidRPr="00F56300">
              <w:rPr>
                <w:rFonts w:ascii="Arial" w:hAnsi="Arial" w:cs="Arial"/>
              </w:rPr>
              <w:t>TICAB recognizes that the most effective way to eliminate Indigenous homelessness in Toronto is by ensuring access to deeply affordable, culturally appropriate housing for Indigenous people. “Deeply affordable” means housing costs aligned with income supports such as Ontario Works (OW), Ontario Disability Support Program (ODSP), and the Canadian Pension Plan (CPP).</w:t>
            </w:r>
          </w:p>
          <w:p w14:paraId="08432531" w14:textId="77777777" w:rsidR="00F2435D" w:rsidRPr="00F56300" w:rsidRDefault="00F2435D" w:rsidP="00F2435D">
            <w:pPr>
              <w:rPr>
                <w:rFonts w:ascii="Arial" w:hAnsi="Arial" w:cs="Arial"/>
              </w:rPr>
            </w:pPr>
            <w:r w:rsidRPr="00F56300">
              <w:rPr>
                <w:rFonts w:ascii="Arial" w:hAnsi="Arial" w:cs="Arial"/>
              </w:rPr>
              <w:t>It is essential that these housing opportunities are for-Indigenous-by-Indigenous, ensuring Indigenous leadership and cultural relevance in housing development and service delivery. Once individuals who have experienced chronic or episodic homelessness are housed, long-term success depends on robust aftercare supports that help them remain housed and overcome ongoing barriers.</w:t>
            </w:r>
          </w:p>
          <w:p w14:paraId="12F67742" w14:textId="0262CEF8" w:rsidR="00F2435D" w:rsidRDefault="00F2435D" w:rsidP="00F2435D">
            <w:pPr>
              <w:rPr>
                <w:rFonts w:ascii="Arial" w:hAnsi="Arial" w:cs="Arial"/>
                <w:i/>
                <w:iCs/>
              </w:rPr>
            </w:pPr>
            <w:r w:rsidRPr="00F56300">
              <w:rPr>
                <w:rFonts w:ascii="Arial" w:hAnsi="Arial" w:cs="Arial"/>
              </w:rPr>
              <w:t>“Indigenous peoples have called Toronto home since time immemorial. Today, there are as many as an estimated 100,000 Indigenous people living in this city. Too many struggle with housing that does not meet their needs and that they cannot afford. Far too many face homelessness.”— </w:t>
            </w:r>
            <w:r w:rsidRPr="00F56300">
              <w:rPr>
                <w:rFonts w:ascii="Arial" w:hAnsi="Arial" w:cs="Arial"/>
                <w:i/>
                <w:iCs/>
              </w:rPr>
              <w:t>Toronto Indigenous Housing Strategy, ALFDC &amp; TICAB, 2024</w:t>
            </w:r>
            <w:r w:rsidR="00006409">
              <w:rPr>
                <w:rFonts w:ascii="Arial" w:hAnsi="Arial" w:cs="Arial"/>
                <w:i/>
                <w:iCs/>
              </w:rPr>
              <w:t>.</w:t>
            </w:r>
          </w:p>
          <w:p w14:paraId="64AC9140" w14:textId="77777777" w:rsidR="00006409" w:rsidRPr="00F56300" w:rsidRDefault="00006409" w:rsidP="00F2435D">
            <w:pPr>
              <w:rPr>
                <w:rFonts w:ascii="Arial" w:hAnsi="Arial" w:cs="Arial"/>
              </w:rPr>
            </w:pPr>
          </w:p>
          <w:p w14:paraId="1449EA22" w14:textId="77777777" w:rsidR="00F2435D" w:rsidRPr="00D61803" w:rsidRDefault="00F2435D" w:rsidP="00F2435D">
            <w:pPr>
              <w:rPr>
                <w:rFonts w:ascii="Arial" w:hAnsi="Arial" w:cs="Arial"/>
              </w:rPr>
            </w:pPr>
            <w:r w:rsidRPr="00006409">
              <w:rPr>
                <w:rFonts w:ascii="Arial" w:hAnsi="Arial" w:cs="Arial"/>
              </w:rPr>
              <w:t>Toronto Indigenous Housing Strategy</w:t>
            </w:r>
          </w:p>
          <w:p w14:paraId="72A7D4F1" w14:textId="77777777" w:rsidR="00F2435D" w:rsidRPr="00D61803" w:rsidRDefault="00F2435D" w:rsidP="00F2435D">
            <w:pPr>
              <w:rPr>
                <w:rFonts w:ascii="Arial" w:hAnsi="Arial" w:cs="Arial"/>
              </w:rPr>
            </w:pPr>
            <w:r w:rsidRPr="00D61803">
              <w:rPr>
                <w:rFonts w:ascii="Arial" w:hAnsi="Arial" w:cs="Arial"/>
              </w:rPr>
              <w:t>In response to these urgent needs, the Toronto Indigenous Housing Strategy was developed by TICAB and the Aboriginal Labour Force Development Circle (ALFDC). The strategy is grounded in six core principles: self-determination, land back, local control, connection, relationships, and culture.</w:t>
            </w:r>
          </w:p>
          <w:p w14:paraId="2268C2E6" w14:textId="77777777" w:rsidR="00A35CD9" w:rsidRDefault="00A35CD9" w:rsidP="00F2435D">
            <w:pPr>
              <w:rPr>
                <w:rFonts w:ascii="Arial" w:hAnsi="Arial" w:cs="Arial"/>
                <w:b/>
                <w:bCs/>
              </w:rPr>
            </w:pPr>
          </w:p>
          <w:p w14:paraId="2BA12367" w14:textId="77777777" w:rsidR="00F2435D" w:rsidRPr="00F56300" w:rsidRDefault="00F2435D" w:rsidP="00F2435D">
            <w:pPr>
              <w:rPr>
                <w:rFonts w:ascii="Arial" w:hAnsi="Arial" w:cs="Arial"/>
                <w:b/>
                <w:bCs/>
              </w:rPr>
            </w:pPr>
            <w:r w:rsidRPr="00F56300">
              <w:rPr>
                <w:rFonts w:ascii="Arial" w:hAnsi="Arial" w:cs="Arial"/>
                <w:b/>
                <w:bCs/>
              </w:rPr>
              <w:t>Strategic Goals:</w:t>
            </w:r>
          </w:p>
          <w:p w14:paraId="5FD7F803" w14:textId="77777777" w:rsidR="00F2435D" w:rsidRPr="00F56300" w:rsidRDefault="00F2435D" w:rsidP="00A6481B">
            <w:pPr>
              <w:numPr>
                <w:ilvl w:val="0"/>
                <w:numId w:val="23"/>
              </w:numPr>
              <w:spacing w:line="278" w:lineRule="auto"/>
              <w:rPr>
                <w:rFonts w:ascii="Arial" w:hAnsi="Arial" w:cs="Arial"/>
              </w:rPr>
            </w:pPr>
            <w:r w:rsidRPr="00F56300">
              <w:rPr>
                <w:rFonts w:ascii="Arial" w:hAnsi="Arial" w:cs="Arial"/>
                <w:b/>
                <w:bCs/>
              </w:rPr>
              <w:t>Build 1,000 new units</w:t>
            </w:r>
            <w:r w:rsidRPr="00F56300">
              <w:rPr>
                <w:rFonts w:ascii="Arial" w:hAnsi="Arial" w:cs="Arial"/>
              </w:rPr>
              <w:t> of for-Indigenous-by-Indigenous housing in Toronto.</w:t>
            </w:r>
          </w:p>
          <w:p w14:paraId="7B5283DF" w14:textId="77777777" w:rsidR="00F2435D" w:rsidRPr="00F56300" w:rsidRDefault="00F2435D" w:rsidP="00A6481B">
            <w:pPr>
              <w:numPr>
                <w:ilvl w:val="0"/>
                <w:numId w:val="23"/>
              </w:numPr>
              <w:spacing w:line="278" w:lineRule="auto"/>
              <w:rPr>
                <w:rFonts w:ascii="Arial" w:hAnsi="Arial" w:cs="Arial"/>
              </w:rPr>
            </w:pPr>
            <w:r w:rsidRPr="00F56300">
              <w:rPr>
                <w:rFonts w:ascii="Arial" w:hAnsi="Arial" w:cs="Arial"/>
                <w:b/>
                <w:bCs/>
              </w:rPr>
              <w:t>Exercise self-determination</w:t>
            </w:r>
            <w:r w:rsidRPr="00F56300">
              <w:rPr>
                <w:rFonts w:ascii="Arial" w:hAnsi="Arial" w:cs="Arial"/>
              </w:rPr>
              <w:t> in relationships with all levels of government.</w:t>
            </w:r>
          </w:p>
          <w:p w14:paraId="2799FAB9" w14:textId="77777777" w:rsidR="00F2435D" w:rsidRPr="00F56300" w:rsidRDefault="00F2435D" w:rsidP="00A6481B">
            <w:pPr>
              <w:numPr>
                <w:ilvl w:val="0"/>
                <w:numId w:val="23"/>
              </w:numPr>
              <w:spacing w:line="278" w:lineRule="auto"/>
              <w:rPr>
                <w:rFonts w:ascii="Arial" w:hAnsi="Arial" w:cs="Arial"/>
              </w:rPr>
            </w:pPr>
            <w:r w:rsidRPr="00F56300">
              <w:rPr>
                <w:rFonts w:ascii="Arial" w:hAnsi="Arial" w:cs="Arial"/>
                <w:b/>
                <w:bCs/>
              </w:rPr>
              <w:t>Expand the range of housing types</w:t>
            </w:r>
            <w:r w:rsidRPr="00F56300">
              <w:rPr>
                <w:rFonts w:ascii="Arial" w:hAnsi="Arial" w:cs="Arial"/>
              </w:rPr>
              <w:t> available to meet diverse Indigenous needs.</w:t>
            </w:r>
          </w:p>
          <w:p w14:paraId="593456A9" w14:textId="77777777" w:rsidR="00F2435D" w:rsidRPr="00F56300" w:rsidRDefault="00F2435D" w:rsidP="00A6481B">
            <w:pPr>
              <w:numPr>
                <w:ilvl w:val="0"/>
                <w:numId w:val="23"/>
              </w:numPr>
              <w:spacing w:line="278" w:lineRule="auto"/>
              <w:rPr>
                <w:rFonts w:ascii="Arial" w:hAnsi="Arial" w:cs="Arial"/>
              </w:rPr>
            </w:pPr>
            <w:r w:rsidRPr="00F56300">
              <w:rPr>
                <w:rFonts w:ascii="Arial" w:hAnsi="Arial" w:cs="Arial"/>
                <w:b/>
                <w:bCs/>
              </w:rPr>
              <w:t>Grow and coordinate Indigenous-led supports</w:t>
            </w:r>
            <w:r w:rsidRPr="00F56300">
              <w:rPr>
                <w:rFonts w:ascii="Arial" w:hAnsi="Arial" w:cs="Arial"/>
              </w:rPr>
              <w:t> to ensure housing stability.</w:t>
            </w:r>
          </w:p>
          <w:p w14:paraId="47ED67DD" w14:textId="77777777" w:rsidR="00F2435D" w:rsidRPr="00F56300" w:rsidRDefault="00F2435D" w:rsidP="00F2435D">
            <w:pPr>
              <w:rPr>
                <w:rFonts w:ascii="Arial" w:hAnsi="Arial" w:cs="Arial"/>
              </w:rPr>
            </w:pPr>
            <w:r w:rsidRPr="00F56300">
              <w:rPr>
                <w:rFonts w:ascii="Arial" w:hAnsi="Arial" w:cs="Arial"/>
              </w:rPr>
              <w:t>This strategy is a foundational step toward addressing Indigenous homelessness and affirming Indigenous sovereignty in Toronto.</w:t>
            </w:r>
          </w:p>
          <w:p w14:paraId="62CC6DE7" w14:textId="77777777" w:rsidR="00F2435D" w:rsidRPr="00F56300" w:rsidRDefault="00F2435D" w:rsidP="00F2435D">
            <w:pPr>
              <w:rPr>
                <w:rFonts w:ascii="Arial" w:hAnsi="Arial" w:cs="Arial"/>
                <w:b/>
                <w:bCs/>
                <w:highlight w:val="yellow"/>
              </w:rPr>
            </w:pPr>
          </w:p>
          <w:p w14:paraId="57A11AA5" w14:textId="77777777" w:rsidR="00F2435D" w:rsidRPr="00A35CD9" w:rsidRDefault="00F2435D" w:rsidP="00F2435D">
            <w:pPr>
              <w:rPr>
                <w:rFonts w:ascii="Arial" w:hAnsi="Arial" w:cs="Arial"/>
              </w:rPr>
            </w:pPr>
            <w:r w:rsidRPr="00A35CD9">
              <w:rPr>
                <w:rFonts w:ascii="Arial" w:hAnsi="Arial" w:cs="Arial"/>
              </w:rPr>
              <w:t>Canada-Ontario Housing Benefit (COHB)</w:t>
            </w:r>
          </w:p>
          <w:p w14:paraId="5A882313" w14:textId="77777777" w:rsidR="00F2435D" w:rsidRPr="00F56300" w:rsidRDefault="00F2435D" w:rsidP="00F2435D">
            <w:pPr>
              <w:rPr>
                <w:rFonts w:ascii="Arial" w:hAnsi="Arial" w:cs="Arial"/>
              </w:rPr>
            </w:pPr>
            <w:r w:rsidRPr="00F56300">
              <w:rPr>
                <w:rFonts w:ascii="Arial" w:hAnsi="Arial" w:cs="Arial"/>
              </w:rPr>
              <w:t>The COHB has had a significant impact on Indigenous households supported by TICAB organizations. In the 2024-2025 funding year 166 households- 31% families and 69% singles- were referred to receive COHB support, enabling them to afford stable housing. However, due to rising private market rents, the benefit amount must be increased. TICAB strongly recommends that COHB funding be </w:t>
            </w:r>
            <w:r w:rsidRPr="00F56300">
              <w:rPr>
                <w:rFonts w:ascii="Arial" w:hAnsi="Arial" w:cs="Arial"/>
                <w:b/>
                <w:bCs/>
              </w:rPr>
              <w:t>multi-year</w:t>
            </w:r>
            <w:r w:rsidRPr="00F56300">
              <w:rPr>
                <w:rFonts w:ascii="Arial" w:hAnsi="Arial" w:cs="Arial"/>
              </w:rPr>
              <w:t> rather than renewed annually, to ensure long-term housing stability—especially for those who are </w:t>
            </w:r>
            <w:r w:rsidRPr="00F56300">
              <w:rPr>
                <w:rFonts w:ascii="Arial" w:hAnsi="Arial" w:cs="Arial"/>
                <w:b/>
                <w:bCs/>
              </w:rPr>
              <w:t>chronically homeless</w:t>
            </w:r>
            <w:r w:rsidRPr="00F56300">
              <w:rPr>
                <w:rFonts w:ascii="Arial" w:hAnsi="Arial" w:cs="Arial"/>
              </w:rPr>
              <w:t>, who must remain a priority.</w:t>
            </w:r>
          </w:p>
          <w:p w14:paraId="11390DE4" w14:textId="77777777" w:rsidR="00D20EFF" w:rsidRDefault="00D20EFF" w:rsidP="00F2435D">
            <w:pPr>
              <w:rPr>
                <w:rFonts w:ascii="Arial" w:hAnsi="Arial" w:cs="Arial"/>
                <w:b/>
                <w:bCs/>
              </w:rPr>
            </w:pPr>
          </w:p>
          <w:p w14:paraId="33B688C3" w14:textId="7736ED43" w:rsidR="00F2435D" w:rsidRPr="00D20EFF" w:rsidRDefault="00F2435D" w:rsidP="00F2435D">
            <w:pPr>
              <w:rPr>
                <w:rFonts w:ascii="Arial" w:hAnsi="Arial" w:cs="Arial"/>
              </w:rPr>
            </w:pPr>
            <w:r w:rsidRPr="00D20EFF">
              <w:rPr>
                <w:rFonts w:ascii="Arial" w:hAnsi="Arial" w:cs="Arial"/>
              </w:rPr>
              <w:t>Holistic Wraparound Supports</w:t>
            </w:r>
          </w:p>
          <w:p w14:paraId="7CA97A27" w14:textId="77777777" w:rsidR="00F2435D" w:rsidRPr="00F56300" w:rsidRDefault="00F2435D" w:rsidP="00F2435D">
            <w:pPr>
              <w:rPr>
                <w:rFonts w:ascii="Arial" w:hAnsi="Arial" w:cs="Arial"/>
              </w:rPr>
            </w:pPr>
            <w:r w:rsidRPr="00F56300">
              <w:rPr>
                <w:rFonts w:ascii="Arial" w:hAnsi="Arial" w:cs="Arial"/>
              </w:rPr>
              <w:t>TICAB organizations continue to deliver a wide range of culturally grounded, wraparound services:</w:t>
            </w:r>
          </w:p>
          <w:p w14:paraId="492C495A" w14:textId="77777777" w:rsidR="00D20EFF" w:rsidRDefault="00D20EFF" w:rsidP="00F2435D">
            <w:pPr>
              <w:rPr>
                <w:rFonts w:ascii="Arial" w:hAnsi="Arial" w:cs="Arial"/>
                <w:b/>
                <w:bCs/>
              </w:rPr>
            </w:pPr>
          </w:p>
          <w:p w14:paraId="0CC017CB" w14:textId="54D6A2B1" w:rsidR="00F2435D" w:rsidRPr="00D20EFF" w:rsidRDefault="00F2435D" w:rsidP="00F2435D">
            <w:pPr>
              <w:rPr>
                <w:rFonts w:ascii="Arial" w:hAnsi="Arial" w:cs="Arial"/>
              </w:rPr>
            </w:pPr>
            <w:r w:rsidRPr="00D20EFF">
              <w:rPr>
                <w:rFonts w:ascii="Arial" w:hAnsi="Arial" w:cs="Arial"/>
              </w:rPr>
              <w:t>Housing Supports:</w:t>
            </w:r>
          </w:p>
          <w:p w14:paraId="405D7055" w14:textId="77777777" w:rsidR="00F2435D" w:rsidRPr="00F56300" w:rsidRDefault="00F2435D" w:rsidP="00A6481B">
            <w:pPr>
              <w:numPr>
                <w:ilvl w:val="0"/>
                <w:numId w:val="24"/>
              </w:numPr>
              <w:spacing w:line="278" w:lineRule="auto"/>
              <w:rPr>
                <w:rFonts w:ascii="Arial" w:hAnsi="Arial" w:cs="Arial"/>
              </w:rPr>
            </w:pPr>
            <w:r w:rsidRPr="00F56300">
              <w:rPr>
                <w:rFonts w:ascii="Arial" w:hAnsi="Arial" w:cs="Arial"/>
              </w:rPr>
              <w:t>Demographic-specific shelters (youth, women, men, Indigenous)</w:t>
            </w:r>
          </w:p>
          <w:p w14:paraId="5BAB3F73" w14:textId="77777777" w:rsidR="00F2435D" w:rsidRPr="00F56300" w:rsidRDefault="00F2435D" w:rsidP="00A6481B">
            <w:pPr>
              <w:numPr>
                <w:ilvl w:val="0"/>
                <w:numId w:val="24"/>
              </w:numPr>
              <w:spacing w:line="278" w:lineRule="auto"/>
              <w:rPr>
                <w:rFonts w:ascii="Arial" w:hAnsi="Arial" w:cs="Arial"/>
              </w:rPr>
            </w:pPr>
            <w:r w:rsidRPr="00F56300">
              <w:rPr>
                <w:rFonts w:ascii="Arial" w:hAnsi="Arial" w:cs="Arial"/>
              </w:rPr>
              <w:t>Transitional housing, healing lodges, permanent housing</w:t>
            </w:r>
          </w:p>
          <w:p w14:paraId="53ADFF0F" w14:textId="77777777" w:rsidR="00F2435D" w:rsidRPr="00F56300" w:rsidRDefault="00F2435D" w:rsidP="00A6481B">
            <w:pPr>
              <w:numPr>
                <w:ilvl w:val="0"/>
                <w:numId w:val="24"/>
              </w:numPr>
              <w:spacing w:line="278" w:lineRule="auto"/>
              <w:rPr>
                <w:rFonts w:ascii="Arial" w:hAnsi="Arial" w:cs="Arial"/>
              </w:rPr>
            </w:pPr>
            <w:r w:rsidRPr="00F56300">
              <w:rPr>
                <w:rFonts w:ascii="Arial" w:hAnsi="Arial" w:cs="Arial"/>
              </w:rPr>
              <w:t>Rent supplements, street outreach, Rapid Rehousing, Priority Access to Housing</w:t>
            </w:r>
          </w:p>
          <w:p w14:paraId="551ECBF3" w14:textId="77777777" w:rsidR="00F2435D" w:rsidRPr="00F56300" w:rsidRDefault="00F2435D" w:rsidP="00A6481B">
            <w:pPr>
              <w:numPr>
                <w:ilvl w:val="0"/>
                <w:numId w:val="24"/>
              </w:numPr>
              <w:spacing w:line="278" w:lineRule="auto"/>
              <w:rPr>
                <w:rFonts w:ascii="Arial" w:hAnsi="Arial" w:cs="Arial"/>
              </w:rPr>
            </w:pPr>
            <w:r w:rsidRPr="00F56300">
              <w:rPr>
                <w:rFonts w:ascii="Arial" w:hAnsi="Arial" w:cs="Arial"/>
              </w:rPr>
              <w:t>Housing start-up kits, first/last month’s rent, furniture bank, utility support</w:t>
            </w:r>
          </w:p>
          <w:p w14:paraId="772CBEF1" w14:textId="77777777" w:rsidR="00D20EFF" w:rsidRDefault="00D20EFF" w:rsidP="00F2435D">
            <w:pPr>
              <w:rPr>
                <w:rFonts w:ascii="Arial" w:hAnsi="Arial" w:cs="Arial"/>
                <w:b/>
                <w:bCs/>
              </w:rPr>
            </w:pPr>
          </w:p>
          <w:p w14:paraId="1982F987" w14:textId="4306CE7F" w:rsidR="00F2435D" w:rsidRPr="00D20EFF" w:rsidRDefault="00F2435D" w:rsidP="00F2435D">
            <w:pPr>
              <w:rPr>
                <w:rFonts w:ascii="Arial" w:hAnsi="Arial" w:cs="Arial"/>
              </w:rPr>
            </w:pPr>
            <w:r w:rsidRPr="00D20EFF">
              <w:rPr>
                <w:rFonts w:ascii="Arial" w:hAnsi="Arial" w:cs="Arial"/>
              </w:rPr>
              <w:t>Eviction Prevention:</w:t>
            </w:r>
          </w:p>
          <w:p w14:paraId="50AB7820" w14:textId="77777777" w:rsidR="00F2435D" w:rsidRPr="00F56300" w:rsidRDefault="00F2435D" w:rsidP="00A6481B">
            <w:pPr>
              <w:numPr>
                <w:ilvl w:val="0"/>
                <w:numId w:val="25"/>
              </w:numPr>
              <w:spacing w:line="278" w:lineRule="auto"/>
              <w:rPr>
                <w:rFonts w:ascii="Arial" w:hAnsi="Arial" w:cs="Arial"/>
              </w:rPr>
            </w:pPr>
            <w:r w:rsidRPr="00F56300">
              <w:rPr>
                <w:rFonts w:ascii="Arial" w:hAnsi="Arial" w:cs="Arial"/>
              </w:rPr>
              <w:t>Arrears support, landlord advocacy, food security</w:t>
            </w:r>
          </w:p>
          <w:p w14:paraId="5D2C336C" w14:textId="77777777" w:rsidR="00F2435D" w:rsidRPr="00F56300" w:rsidRDefault="00F2435D" w:rsidP="00A6481B">
            <w:pPr>
              <w:numPr>
                <w:ilvl w:val="0"/>
                <w:numId w:val="25"/>
              </w:numPr>
              <w:spacing w:line="278" w:lineRule="auto"/>
              <w:rPr>
                <w:rFonts w:ascii="Arial" w:hAnsi="Arial" w:cs="Arial"/>
              </w:rPr>
            </w:pPr>
            <w:r w:rsidRPr="00F56300">
              <w:rPr>
                <w:rFonts w:ascii="Arial" w:hAnsi="Arial" w:cs="Arial"/>
              </w:rPr>
              <w:t>Tax and ID clinics, financial literacy, childcare</w:t>
            </w:r>
          </w:p>
          <w:p w14:paraId="03BDA13C" w14:textId="77777777" w:rsidR="00F2435D" w:rsidRPr="00F56300" w:rsidRDefault="00F2435D" w:rsidP="00A6481B">
            <w:pPr>
              <w:numPr>
                <w:ilvl w:val="0"/>
                <w:numId w:val="25"/>
              </w:numPr>
              <w:spacing w:line="278" w:lineRule="auto"/>
              <w:rPr>
                <w:rFonts w:ascii="Arial" w:hAnsi="Arial" w:cs="Arial"/>
              </w:rPr>
            </w:pPr>
            <w:r w:rsidRPr="00F56300">
              <w:rPr>
                <w:rFonts w:ascii="Arial" w:hAnsi="Arial" w:cs="Arial"/>
              </w:rPr>
              <w:t>Indigenous-specific eviction prevention partnerships</w:t>
            </w:r>
          </w:p>
          <w:p w14:paraId="20DF0A12" w14:textId="77777777" w:rsidR="00D20EFF" w:rsidRDefault="00D20EFF" w:rsidP="00F2435D">
            <w:pPr>
              <w:rPr>
                <w:rFonts w:ascii="Arial" w:hAnsi="Arial" w:cs="Arial"/>
                <w:b/>
                <w:bCs/>
              </w:rPr>
            </w:pPr>
          </w:p>
          <w:p w14:paraId="1CDF3CF6" w14:textId="0AA61778" w:rsidR="00F2435D" w:rsidRPr="00D20EFF" w:rsidRDefault="00F2435D" w:rsidP="00F2435D">
            <w:pPr>
              <w:rPr>
                <w:rFonts w:ascii="Arial" w:hAnsi="Arial" w:cs="Arial"/>
              </w:rPr>
            </w:pPr>
            <w:r w:rsidRPr="00D20EFF">
              <w:rPr>
                <w:rFonts w:ascii="Arial" w:hAnsi="Arial" w:cs="Arial"/>
              </w:rPr>
              <w:t>Case Management:</w:t>
            </w:r>
          </w:p>
          <w:p w14:paraId="3B326BC1" w14:textId="77777777" w:rsidR="00F2435D" w:rsidRPr="00F56300" w:rsidRDefault="00F2435D" w:rsidP="00A6481B">
            <w:pPr>
              <w:numPr>
                <w:ilvl w:val="0"/>
                <w:numId w:val="26"/>
              </w:numPr>
              <w:spacing w:line="278" w:lineRule="auto"/>
              <w:rPr>
                <w:rFonts w:ascii="Arial" w:hAnsi="Arial" w:cs="Arial"/>
              </w:rPr>
            </w:pPr>
            <w:r w:rsidRPr="00F56300">
              <w:rPr>
                <w:rFonts w:ascii="Arial" w:hAnsi="Arial" w:cs="Arial"/>
              </w:rPr>
              <w:t>Harm reduction, addictions support, justice-involved supports</w:t>
            </w:r>
          </w:p>
          <w:p w14:paraId="185CA268" w14:textId="77777777" w:rsidR="00F2435D" w:rsidRPr="00F56300" w:rsidRDefault="00F2435D" w:rsidP="00A6481B">
            <w:pPr>
              <w:numPr>
                <w:ilvl w:val="0"/>
                <w:numId w:val="26"/>
              </w:numPr>
              <w:spacing w:line="278" w:lineRule="auto"/>
              <w:rPr>
                <w:rFonts w:ascii="Arial" w:hAnsi="Arial" w:cs="Arial"/>
              </w:rPr>
            </w:pPr>
            <w:r w:rsidRPr="00F56300">
              <w:rPr>
                <w:rFonts w:ascii="Arial" w:hAnsi="Arial" w:cs="Arial"/>
              </w:rPr>
              <w:t>Violence against women programming, trauma and grief counselling</w:t>
            </w:r>
          </w:p>
          <w:p w14:paraId="34CF3AB6" w14:textId="77777777" w:rsidR="00F2435D" w:rsidRPr="00F56300" w:rsidRDefault="00F2435D" w:rsidP="00A6481B">
            <w:pPr>
              <w:numPr>
                <w:ilvl w:val="0"/>
                <w:numId w:val="26"/>
              </w:numPr>
              <w:spacing w:line="278" w:lineRule="auto"/>
              <w:rPr>
                <w:rFonts w:ascii="Arial" w:hAnsi="Arial" w:cs="Arial"/>
              </w:rPr>
            </w:pPr>
            <w:r w:rsidRPr="00F56300">
              <w:rPr>
                <w:rFonts w:ascii="Arial" w:hAnsi="Arial" w:cs="Arial"/>
              </w:rPr>
              <w:t>Life skills workshops, technology access, system navigation</w:t>
            </w:r>
          </w:p>
          <w:p w14:paraId="2CD0BF02" w14:textId="77777777" w:rsidR="00D20EFF" w:rsidRDefault="00D20EFF" w:rsidP="00F2435D">
            <w:pPr>
              <w:rPr>
                <w:rFonts w:ascii="Arial" w:hAnsi="Arial" w:cs="Arial"/>
                <w:b/>
                <w:bCs/>
              </w:rPr>
            </w:pPr>
          </w:p>
          <w:p w14:paraId="0D0C242C" w14:textId="27922636" w:rsidR="00F2435D" w:rsidRPr="00D20EFF" w:rsidRDefault="00F2435D" w:rsidP="00F2435D">
            <w:pPr>
              <w:rPr>
                <w:rFonts w:ascii="Arial" w:hAnsi="Arial" w:cs="Arial"/>
              </w:rPr>
            </w:pPr>
            <w:r w:rsidRPr="00D20EFF">
              <w:rPr>
                <w:rFonts w:ascii="Arial" w:hAnsi="Arial" w:cs="Arial"/>
              </w:rPr>
              <w:t>Cultural Supports:</w:t>
            </w:r>
          </w:p>
          <w:p w14:paraId="25D46D79" w14:textId="77777777" w:rsidR="00F2435D" w:rsidRPr="00F56300" w:rsidRDefault="00F2435D" w:rsidP="00A6481B">
            <w:pPr>
              <w:numPr>
                <w:ilvl w:val="0"/>
                <w:numId w:val="27"/>
              </w:numPr>
              <w:spacing w:line="278" w:lineRule="auto"/>
              <w:rPr>
                <w:rFonts w:ascii="Arial" w:hAnsi="Arial" w:cs="Arial"/>
              </w:rPr>
            </w:pPr>
            <w:r w:rsidRPr="00F56300">
              <w:rPr>
                <w:rFonts w:ascii="Arial" w:hAnsi="Arial" w:cs="Arial"/>
              </w:rPr>
              <w:t>Traditional counselling, medicines, healers</w:t>
            </w:r>
          </w:p>
          <w:p w14:paraId="2303924C" w14:textId="77777777" w:rsidR="002B5C5D" w:rsidRDefault="00F2435D" w:rsidP="002B5C5D">
            <w:pPr>
              <w:numPr>
                <w:ilvl w:val="0"/>
                <w:numId w:val="27"/>
              </w:numPr>
              <w:spacing w:line="278" w:lineRule="auto"/>
              <w:rPr>
                <w:rFonts w:ascii="Arial" w:hAnsi="Arial" w:cs="Arial"/>
              </w:rPr>
            </w:pPr>
            <w:r w:rsidRPr="00F56300">
              <w:rPr>
                <w:rFonts w:ascii="Arial" w:hAnsi="Arial" w:cs="Arial"/>
              </w:rPr>
              <w:t>Land-based programming, Indigenous-specific spaces</w:t>
            </w:r>
          </w:p>
          <w:p w14:paraId="6886F813" w14:textId="7A477940" w:rsidR="00F2435D" w:rsidRPr="002B5C5D" w:rsidRDefault="00F2435D" w:rsidP="002B5C5D">
            <w:pPr>
              <w:numPr>
                <w:ilvl w:val="0"/>
                <w:numId w:val="27"/>
              </w:numPr>
              <w:spacing w:line="278" w:lineRule="auto"/>
              <w:rPr>
                <w:rFonts w:ascii="Arial" w:hAnsi="Arial" w:cs="Arial"/>
              </w:rPr>
            </w:pPr>
            <w:r w:rsidRPr="002B5C5D">
              <w:rPr>
                <w:rFonts w:ascii="Arial" w:hAnsi="Arial" w:cs="Arial"/>
              </w:rPr>
              <w:t>Increased funding for cultural supports is critical to continue this work.</w:t>
            </w:r>
          </w:p>
          <w:p w14:paraId="1CE7DED3" w14:textId="77777777" w:rsidR="00F2435D" w:rsidRPr="00F56300" w:rsidRDefault="00F2435D" w:rsidP="00F2435D">
            <w:pPr>
              <w:rPr>
                <w:rFonts w:ascii="Arial" w:hAnsi="Arial" w:cs="Arial"/>
                <w:b/>
                <w:bCs/>
                <w:u w:val="single"/>
              </w:rPr>
            </w:pPr>
          </w:p>
          <w:p w14:paraId="13F9DCC1" w14:textId="77777777" w:rsidR="00F2435D" w:rsidRPr="00D20EFF" w:rsidRDefault="00F2435D" w:rsidP="00F2435D">
            <w:pPr>
              <w:rPr>
                <w:rFonts w:ascii="Arial" w:hAnsi="Arial" w:cs="Arial"/>
              </w:rPr>
            </w:pPr>
            <w:r w:rsidRPr="00D20EFF">
              <w:rPr>
                <w:rFonts w:ascii="Arial" w:hAnsi="Arial" w:cs="Arial"/>
              </w:rPr>
              <w:t>Innovative Programs and Partnerships</w:t>
            </w:r>
          </w:p>
          <w:p w14:paraId="739697A6" w14:textId="77777777" w:rsidR="00F2435D" w:rsidRPr="00D61803" w:rsidRDefault="00F2435D" w:rsidP="00A6481B">
            <w:pPr>
              <w:numPr>
                <w:ilvl w:val="0"/>
                <w:numId w:val="28"/>
              </w:numPr>
              <w:spacing w:line="278" w:lineRule="auto"/>
              <w:rPr>
                <w:rFonts w:ascii="Arial" w:hAnsi="Arial" w:cs="Arial"/>
              </w:rPr>
            </w:pPr>
            <w:r w:rsidRPr="00D61803">
              <w:rPr>
                <w:rFonts w:ascii="Arial" w:hAnsi="Arial" w:cs="Arial"/>
              </w:rPr>
              <w:t>Thunder Woman Healing Lodge is opening a new housing project offering alternatives to incarceration under Section 81, allowing individuals to serve sentences in a healing environment.</w:t>
            </w:r>
          </w:p>
          <w:p w14:paraId="7344BCB4" w14:textId="77777777" w:rsidR="00F2435D" w:rsidRPr="00D61803" w:rsidRDefault="00F2435D" w:rsidP="00A6481B">
            <w:pPr>
              <w:numPr>
                <w:ilvl w:val="0"/>
                <w:numId w:val="28"/>
              </w:numPr>
              <w:spacing w:line="278" w:lineRule="auto"/>
              <w:rPr>
                <w:rFonts w:ascii="Arial" w:hAnsi="Arial" w:cs="Arial"/>
              </w:rPr>
            </w:pPr>
            <w:proofErr w:type="spellStart"/>
            <w:r w:rsidRPr="00D61803">
              <w:rPr>
                <w:rFonts w:ascii="Arial" w:hAnsi="Arial" w:cs="Arial"/>
              </w:rPr>
              <w:t>Wigwamen’s</w:t>
            </w:r>
            <w:proofErr w:type="spellEnd"/>
            <w:r w:rsidRPr="00D61803">
              <w:rPr>
                <w:rFonts w:ascii="Arial" w:hAnsi="Arial" w:cs="Arial"/>
              </w:rPr>
              <w:t xml:space="preserve"> Native Ways Program integrates Knowledge Keepers into outreach teams, bringing culture directly to encampments and recently housed individuals.</w:t>
            </w:r>
          </w:p>
          <w:p w14:paraId="2F0839E8" w14:textId="77777777" w:rsidR="00F2435D" w:rsidRPr="00D61803" w:rsidRDefault="00F2435D" w:rsidP="00A6481B">
            <w:pPr>
              <w:numPr>
                <w:ilvl w:val="0"/>
                <w:numId w:val="28"/>
              </w:numPr>
              <w:spacing w:line="278" w:lineRule="auto"/>
              <w:rPr>
                <w:rFonts w:ascii="Arial" w:hAnsi="Arial" w:cs="Arial"/>
              </w:rPr>
            </w:pPr>
            <w:r w:rsidRPr="00D61803">
              <w:rPr>
                <w:rFonts w:ascii="Arial" w:hAnsi="Arial" w:cs="Arial"/>
              </w:rPr>
              <w:t xml:space="preserve">Native Women’s Resource Centre of Toronto was the successful proponent for the first Indigenous Women’s specific shelter operator from the City of Toronto’s Request for Proposal completed earlier this year. </w:t>
            </w:r>
          </w:p>
          <w:p w14:paraId="2D23A401" w14:textId="77777777" w:rsidR="00D20EFF" w:rsidRDefault="00D20EFF" w:rsidP="00F2435D">
            <w:pPr>
              <w:rPr>
                <w:rFonts w:ascii="Arial" w:hAnsi="Arial" w:cs="Arial"/>
                <w:b/>
                <w:bCs/>
              </w:rPr>
            </w:pPr>
          </w:p>
          <w:p w14:paraId="69A23E23" w14:textId="01797FAC" w:rsidR="00F2435D" w:rsidRPr="00D20EFF" w:rsidRDefault="00F2435D" w:rsidP="00F2435D">
            <w:pPr>
              <w:rPr>
                <w:rFonts w:ascii="Arial" w:hAnsi="Arial" w:cs="Arial"/>
              </w:rPr>
            </w:pPr>
            <w:r w:rsidRPr="00D20EFF">
              <w:rPr>
                <w:rFonts w:ascii="Arial" w:hAnsi="Arial" w:cs="Arial"/>
              </w:rPr>
              <w:t>Indigenous Women and Families</w:t>
            </w:r>
          </w:p>
          <w:p w14:paraId="1036C226" w14:textId="77777777" w:rsidR="00F2435D" w:rsidRPr="00D61803" w:rsidRDefault="00F2435D" w:rsidP="00F2435D">
            <w:pPr>
              <w:rPr>
                <w:rFonts w:ascii="Arial" w:hAnsi="Arial" w:cs="Arial"/>
              </w:rPr>
            </w:pPr>
            <w:r w:rsidRPr="00F56300">
              <w:rPr>
                <w:rFonts w:ascii="Arial" w:hAnsi="Arial" w:cs="Arial"/>
              </w:rPr>
              <w:lastRenderedPageBreak/>
              <w:t>Indigenous women experiencing homelessness are among the most vulnerable. Housing design and tenanting must reflect Indigenous family structures to support reconnection, safety, and cultural continuity</w:t>
            </w:r>
            <w:r w:rsidRPr="00D61803">
              <w:rPr>
                <w:rFonts w:ascii="Arial" w:hAnsi="Arial" w:cs="Arial"/>
              </w:rPr>
              <w:t>. More family-sized units are urgently needed to keep families together and uphold traditional roles.</w:t>
            </w:r>
          </w:p>
          <w:p w14:paraId="7911553E" w14:textId="77777777" w:rsidR="00D20EFF" w:rsidRDefault="00D20EFF" w:rsidP="00F2435D">
            <w:pPr>
              <w:rPr>
                <w:rFonts w:ascii="Arial" w:hAnsi="Arial" w:cs="Arial"/>
                <w:b/>
                <w:bCs/>
              </w:rPr>
            </w:pPr>
          </w:p>
          <w:p w14:paraId="1FC2E1D5" w14:textId="28D1AAF0" w:rsidR="00F2435D" w:rsidRPr="00D61803" w:rsidRDefault="00F2435D" w:rsidP="00F2435D">
            <w:pPr>
              <w:rPr>
                <w:rFonts w:ascii="Arial" w:hAnsi="Arial" w:cs="Arial"/>
              </w:rPr>
            </w:pPr>
            <w:r w:rsidRPr="00D61803">
              <w:rPr>
                <w:rFonts w:ascii="Arial" w:hAnsi="Arial" w:cs="Arial"/>
              </w:rPr>
              <w:t xml:space="preserve">Indigenous </w:t>
            </w:r>
            <w:r w:rsidR="002B5C5D">
              <w:rPr>
                <w:rFonts w:ascii="Arial" w:hAnsi="Arial" w:cs="Arial"/>
              </w:rPr>
              <w:t xml:space="preserve">Identity </w:t>
            </w:r>
            <w:r w:rsidRPr="00D61803">
              <w:rPr>
                <w:rFonts w:ascii="Arial" w:hAnsi="Arial" w:cs="Arial"/>
              </w:rPr>
              <w:t>Verification and Access to Housing</w:t>
            </w:r>
          </w:p>
          <w:p w14:paraId="125E5A6F" w14:textId="77777777" w:rsidR="00F2435D" w:rsidRPr="00D61803" w:rsidRDefault="00F2435D" w:rsidP="00F2435D">
            <w:pPr>
              <w:rPr>
                <w:rFonts w:ascii="Arial" w:hAnsi="Arial" w:cs="Arial"/>
              </w:rPr>
            </w:pPr>
            <w:r w:rsidRPr="00D61803">
              <w:rPr>
                <w:rFonts w:ascii="Arial" w:hAnsi="Arial" w:cs="Arial"/>
              </w:rPr>
              <w:t>TICAB has identified increasing misuse of Indigenous-specific resources by non-Indigenous individuals falsely claiming Indigenous identity. In response, TICAB and the City of Toronto’s TSSS/Housing Secretariat are co-developing an Indigenous Verification Policy for Coordinated Access and Rent-Geared-to-Income (RGI) housing.</w:t>
            </w:r>
          </w:p>
          <w:p w14:paraId="48C014B0" w14:textId="77777777" w:rsidR="00F2435D" w:rsidRPr="00D61803" w:rsidRDefault="00F2435D" w:rsidP="00F2435D">
            <w:pPr>
              <w:rPr>
                <w:rFonts w:ascii="Arial" w:hAnsi="Arial" w:cs="Arial"/>
              </w:rPr>
            </w:pPr>
            <w:r w:rsidRPr="00D61803">
              <w:rPr>
                <w:rFonts w:ascii="Arial" w:hAnsi="Arial" w:cs="Arial"/>
              </w:rPr>
              <w:t>To support access to housing and other services, TICAB and TSSS has launched The Indigenous Mobile ID Clinic, helping community members obtain necessary identification.</w:t>
            </w:r>
          </w:p>
          <w:p w14:paraId="7A475EA2" w14:textId="77777777" w:rsidR="00F2435D" w:rsidRDefault="00F2435D" w:rsidP="00EF7A8C">
            <w:pPr>
              <w:spacing w:before="60" w:after="60" w:line="259" w:lineRule="auto"/>
              <w:rPr>
                <w:rFonts w:ascii="Arial" w:hAnsi="Arial" w:cs="Arial"/>
              </w:rPr>
            </w:pPr>
          </w:p>
          <w:p w14:paraId="1F4009C1" w14:textId="3C3F4F0F" w:rsidR="007F449A" w:rsidRPr="00035DF1" w:rsidRDefault="007F449A" w:rsidP="00EF7A8C">
            <w:pPr>
              <w:spacing w:before="60" w:after="60" w:line="259" w:lineRule="auto"/>
              <w:rPr>
                <w:rFonts w:ascii="Arial" w:hAnsi="Arial" w:cs="Arial"/>
                <w:b/>
                <w:bCs/>
              </w:rPr>
            </w:pPr>
            <w:r w:rsidRPr="00035DF1">
              <w:rPr>
                <w:rFonts w:ascii="Arial" w:hAnsi="Arial" w:cs="Arial"/>
                <w:b/>
                <w:bCs/>
              </w:rPr>
              <w:t>Toronto Alliance to End Homelessness, Toronto Non-Indigenous Community Advisory Board (TNI CAB)</w:t>
            </w:r>
          </w:p>
          <w:p w14:paraId="02FCE9B8" w14:textId="77777777" w:rsidR="00DD6119" w:rsidRPr="001021BF" w:rsidRDefault="00DD6119" w:rsidP="00DD6119">
            <w:pPr>
              <w:rPr>
                <w:rFonts w:ascii="Arial" w:hAnsi="Arial" w:cs="Arial"/>
              </w:rPr>
            </w:pPr>
            <w:r w:rsidRPr="001021BF">
              <w:rPr>
                <w:rFonts w:ascii="Arial" w:hAnsi="Arial" w:cs="Arial"/>
              </w:rPr>
              <w:t xml:space="preserve">To prepare for the Toronto Non-Indigenous Community Advisory Board (TNI CAB) input into this year’s report, we conducted a wide range of community consultations to gather information and priorities from organizations serving people experiencing homelessness, and people with lived experience themselves.  </w:t>
            </w:r>
          </w:p>
          <w:p w14:paraId="3B9EF8F5" w14:textId="77777777" w:rsidR="00DD6119" w:rsidRPr="001021BF" w:rsidRDefault="00DD6119" w:rsidP="00DD6119">
            <w:pPr>
              <w:rPr>
                <w:rFonts w:ascii="Arial" w:hAnsi="Arial" w:cs="Arial"/>
                <w:b/>
                <w:bCs/>
              </w:rPr>
            </w:pPr>
          </w:p>
          <w:p w14:paraId="5CC1A2ED" w14:textId="77777777" w:rsidR="00DD6119" w:rsidRPr="0045177C" w:rsidRDefault="00DD6119" w:rsidP="00DD6119">
            <w:pPr>
              <w:rPr>
                <w:rFonts w:ascii="Arial" w:hAnsi="Arial" w:cs="Arial"/>
              </w:rPr>
            </w:pPr>
            <w:r w:rsidRPr="0045177C">
              <w:rPr>
                <w:rFonts w:ascii="Arial" w:hAnsi="Arial" w:cs="Arial"/>
              </w:rPr>
              <w:t>Contextual Note</w:t>
            </w:r>
          </w:p>
          <w:p w14:paraId="0B94395D" w14:textId="577FB5A8" w:rsidR="00DD6119" w:rsidRPr="001021BF" w:rsidRDefault="00DD6119" w:rsidP="00DD6119">
            <w:pPr>
              <w:rPr>
                <w:rFonts w:ascii="Arial" w:hAnsi="Arial" w:cs="Arial"/>
              </w:rPr>
            </w:pPr>
            <w:r w:rsidRPr="001021BF">
              <w:rPr>
                <w:rFonts w:ascii="Arial" w:hAnsi="Arial" w:cs="Arial"/>
              </w:rPr>
              <w:t xml:space="preserve">The TNI CAB, TAEH, and the City of Toronto share a common understanding that we are working together to improve the outcomes for people across the entire system, not just those services or agencies in receipt of Reaching Home funding.  This is a relevant point that directly impacts our progress reporting as the data collected includes the whole system, but we are only funded by Reaching Home for </w:t>
            </w:r>
            <w:r w:rsidR="005A3A51">
              <w:rPr>
                <w:rFonts w:ascii="Arial" w:hAnsi="Arial" w:cs="Arial"/>
              </w:rPr>
              <w:t>a portion</w:t>
            </w:r>
            <w:r w:rsidRPr="001021BF">
              <w:rPr>
                <w:rFonts w:ascii="Arial" w:hAnsi="Arial" w:cs="Arial"/>
              </w:rPr>
              <w:t xml:space="preserve"> of its services.</w:t>
            </w:r>
          </w:p>
          <w:p w14:paraId="50696167" w14:textId="77777777" w:rsidR="00DD6119" w:rsidRPr="001021BF" w:rsidRDefault="00DD6119" w:rsidP="00DD6119">
            <w:pPr>
              <w:rPr>
                <w:rFonts w:ascii="Arial" w:hAnsi="Arial" w:cs="Arial"/>
              </w:rPr>
            </w:pPr>
            <w:r w:rsidRPr="001021BF">
              <w:rPr>
                <w:rFonts w:ascii="Arial" w:hAnsi="Arial" w:cs="Arial"/>
              </w:rPr>
              <w:t>This context also effects the TNI CAB narrative contribution as not all of the issues raised here can be tied to the Reaching Home program exclusively.  Nevertheless, as we work together in Toronto to support better outcomes in preventing and ending homelessness, regardless of where the funding comes from to do so, we trust our input will be instructive.</w:t>
            </w:r>
          </w:p>
          <w:p w14:paraId="75CA843B" w14:textId="77777777" w:rsidR="00DD6119" w:rsidRPr="001021BF" w:rsidRDefault="00DD6119" w:rsidP="00DD6119">
            <w:pPr>
              <w:rPr>
                <w:rFonts w:ascii="Arial" w:hAnsi="Arial" w:cs="Arial"/>
                <w:b/>
                <w:bCs/>
              </w:rPr>
            </w:pPr>
          </w:p>
          <w:p w14:paraId="753FC723" w14:textId="77777777" w:rsidR="00DD6119" w:rsidRPr="0045177C" w:rsidRDefault="00DD6119" w:rsidP="00DD6119">
            <w:pPr>
              <w:rPr>
                <w:rFonts w:ascii="Arial" w:hAnsi="Arial" w:cs="Arial"/>
              </w:rPr>
            </w:pPr>
            <w:r w:rsidRPr="0045177C">
              <w:rPr>
                <w:rFonts w:ascii="Arial" w:hAnsi="Arial" w:cs="Arial"/>
              </w:rPr>
              <w:t>Issues identified for 2024-2025</w:t>
            </w:r>
          </w:p>
          <w:p w14:paraId="2AC785B9" w14:textId="77777777" w:rsidR="00DD6119" w:rsidRPr="001021BF" w:rsidRDefault="00DD6119" w:rsidP="00DD6119">
            <w:pPr>
              <w:rPr>
                <w:rFonts w:ascii="Arial" w:hAnsi="Arial" w:cs="Arial"/>
              </w:rPr>
            </w:pPr>
            <w:r w:rsidRPr="001021BF">
              <w:rPr>
                <w:rFonts w:ascii="Arial" w:hAnsi="Arial" w:cs="Arial"/>
              </w:rPr>
              <w:t>What we learned from community consultations about the top issues, some persistent over previous years (and reports), that relate to the current state of homelessness in Toronto, can be rolled up into two critical areas for systems improvement:</w:t>
            </w:r>
          </w:p>
          <w:p w14:paraId="4361D55C" w14:textId="46D25B33" w:rsidR="00DD6119" w:rsidRPr="001021BF" w:rsidRDefault="00DD6119" w:rsidP="00DD6119">
            <w:pPr>
              <w:ind w:firstLine="720"/>
              <w:rPr>
                <w:rFonts w:ascii="Arial" w:hAnsi="Arial" w:cs="Arial"/>
              </w:rPr>
            </w:pPr>
            <w:r w:rsidRPr="001021BF">
              <w:rPr>
                <w:rFonts w:ascii="Arial" w:hAnsi="Arial" w:cs="Arial"/>
              </w:rPr>
              <w:t xml:space="preserve">1 – </w:t>
            </w:r>
            <w:r w:rsidR="000B629A">
              <w:rPr>
                <w:rFonts w:ascii="Arial" w:hAnsi="Arial" w:cs="Arial"/>
              </w:rPr>
              <w:t>better understanding r</w:t>
            </w:r>
            <w:r w:rsidRPr="001021BF">
              <w:rPr>
                <w:rFonts w:ascii="Arial" w:hAnsi="Arial" w:cs="Arial"/>
              </w:rPr>
              <w:t>eturns to homelessness/reasons for housing loss</w:t>
            </w:r>
          </w:p>
          <w:p w14:paraId="6BA30DC6" w14:textId="77777777" w:rsidR="0049234D" w:rsidRDefault="00DD6119" w:rsidP="00DD6119">
            <w:pPr>
              <w:ind w:firstLine="720"/>
              <w:rPr>
                <w:rFonts w:ascii="Arial" w:hAnsi="Arial" w:cs="Arial"/>
              </w:rPr>
            </w:pPr>
            <w:r w:rsidRPr="001021BF">
              <w:rPr>
                <w:rFonts w:ascii="Arial" w:hAnsi="Arial" w:cs="Arial"/>
              </w:rPr>
              <w:t xml:space="preserve">2 – </w:t>
            </w:r>
            <w:r w:rsidR="0049234D">
              <w:rPr>
                <w:rFonts w:ascii="Arial" w:hAnsi="Arial" w:cs="Arial"/>
              </w:rPr>
              <w:t>developing s</w:t>
            </w:r>
            <w:r w:rsidRPr="001021BF">
              <w:rPr>
                <w:rFonts w:ascii="Arial" w:hAnsi="Arial" w:cs="Arial"/>
              </w:rPr>
              <w:t>trategies to prevent youth homelessness, including aging into adult</w:t>
            </w:r>
          </w:p>
          <w:p w14:paraId="1B430B62" w14:textId="06D9C68F" w:rsidR="00DD6119" w:rsidRPr="001021BF" w:rsidRDefault="00DD6119" w:rsidP="00DD6119">
            <w:pPr>
              <w:ind w:firstLine="720"/>
              <w:rPr>
                <w:rFonts w:ascii="Arial" w:hAnsi="Arial" w:cs="Arial"/>
              </w:rPr>
            </w:pPr>
            <w:r w:rsidRPr="001021BF">
              <w:rPr>
                <w:rFonts w:ascii="Arial" w:hAnsi="Arial" w:cs="Arial"/>
              </w:rPr>
              <w:t>homelessness</w:t>
            </w:r>
          </w:p>
          <w:p w14:paraId="761863B9" w14:textId="3F0D3C7C" w:rsidR="00DD6119" w:rsidRPr="001021BF" w:rsidRDefault="00DD6119" w:rsidP="00DD6119">
            <w:pPr>
              <w:rPr>
                <w:rFonts w:ascii="Arial" w:hAnsi="Arial" w:cs="Arial"/>
              </w:rPr>
            </w:pPr>
            <w:r w:rsidRPr="001021BF">
              <w:rPr>
                <w:rFonts w:ascii="Arial" w:hAnsi="Arial" w:cs="Arial"/>
              </w:rPr>
              <w:t xml:space="preserve">All speak to improvements that can be made </w:t>
            </w:r>
            <w:r w:rsidR="007716B9">
              <w:rPr>
                <w:rFonts w:ascii="Arial" w:hAnsi="Arial" w:cs="Arial"/>
              </w:rPr>
              <w:t>at a system level</w:t>
            </w:r>
            <w:r w:rsidRPr="001021BF">
              <w:rPr>
                <w:rFonts w:ascii="Arial" w:hAnsi="Arial" w:cs="Arial"/>
              </w:rPr>
              <w:t xml:space="preserve"> in order to better plan services and improve the overall service system to achieve better outcomes in housing access and retention.</w:t>
            </w:r>
          </w:p>
          <w:p w14:paraId="20B6A818" w14:textId="77777777" w:rsidR="00DD6119" w:rsidRPr="001021BF" w:rsidRDefault="00DD6119" w:rsidP="00DD6119">
            <w:pPr>
              <w:rPr>
                <w:rFonts w:ascii="Arial" w:hAnsi="Arial" w:cs="Arial"/>
              </w:rPr>
            </w:pPr>
            <w:r w:rsidRPr="001021BF">
              <w:rPr>
                <w:rFonts w:ascii="Arial" w:hAnsi="Arial" w:cs="Arial"/>
              </w:rPr>
              <w:t xml:space="preserve">By highlighting these issues here, we aim to hold ourselves accountable, as well our partners, including the Reaching Home program itself, in our collective efforts with the City of Toronto, to prevent and end homelessness.  Where appropriate we also make recommendations to improve how Reaching Home can be an even more effective part of those efforts.  </w:t>
            </w:r>
          </w:p>
          <w:p w14:paraId="24F082AD" w14:textId="77777777" w:rsidR="008D6286" w:rsidRDefault="008D6286" w:rsidP="00DD6119">
            <w:pPr>
              <w:rPr>
                <w:rFonts w:ascii="Arial" w:hAnsi="Arial" w:cs="Arial"/>
                <w:b/>
                <w:bCs/>
              </w:rPr>
            </w:pPr>
          </w:p>
          <w:p w14:paraId="1A5B6C2D" w14:textId="5C68361B" w:rsidR="00DD6119" w:rsidRPr="008D6286" w:rsidRDefault="00DD6119" w:rsidP="00DD6119">
            <w:pPr>
              <w:rPr>
                <w:rFonts w:ascii="Arial" w:hAnsi="Arial" w:cs="Arial"/>
              </w:rPr>
            </w:pPr>
            <w:r w:rsidRPr="008D6286">
              <w:rPr>
                <w:rFonts w:ascii="Arial" w:hAnsi="Arial" w:cs="Arial"/>
              </w:rPr>
              <w:t>1 – Returns to homelessness/Reasons for housing loss</w:t>
            </w:r>
          </w:p>
          <w:p w14:paraId="4051AA74" w14:textId="77777777" w:rsidR="00DD6119" w:rsidRPr="001021BF" w:rsidRDefault="00DD6119" w:rsidP="00DD6119">
            <w:pPr>
              <w:rPr>
                <w:rFonts w:ascii="Arial" w:hAnsi="Arial" w:cs="Arial"/>
              </w:rPr>
            </w:pPr>
            <w:r w:rsidRPr="001021BF">
              <w:rPr>
                <w:rFonts w:ascii="Arial" w:hAnsi="Arial" w:cs="Arial"/>
              </w:rPr>
              <w:t xml:space="preserve">Our consultations identified consistent concerns that people are at risk of not being successful in the housing they are originally matched to.  A number of reasons based on anecdotal experience were identified, including:  </w:t>
            </w:r>
          </w:p>
          <w:p w14:paraId="1804EF26" w14:textId="77777777" w:rsidR="00DD6119" w:rsidRPr="001021BF" w:rsidRDefault="00DD6119" w:rsidP="00A6481B">
            <w:pPr>
              <w:pStyle w:val="ListParagraph"/>
              <w:numPr>
                <w:ilvl w:val="0"/>
                <w:numId w:val="40"/>
              </w:numPr>
              <w:spacing w:line="278" w:lineRule="auto"/>
              <w:rPr>
                <w:rFonts w:ascii="Arial" w:hAnsi="Arial" w:cs="Arial"/>
              </w:rPr>
            </w:pPr>
            <w:r w:rsidRPr="001021BF">
              <w:rPr>
                <w:rFonts w:ascii="Arial" w:hAnsi="Arial" w:cs="Arial"/>
              </w:rPr>
              <w:lastRenderedPageBreak/>
              <w:t>Lack of access to the diversity of housing types needed in Toronto.  This includes both a variety of levels in supportive housing and a range of population and/or culturally specific housing.</w:t>
            </w:r>
          </w:p>
          <w:p w14:paraId="10573177" w14:textId="77777777" w:rsidR="00DD6119" w:rsidRPr="001021BF" w:rsidRDefault="00DD6119" w:rsidP="00A6481B">
            <w:pPr>
              <w:pStyle w:val="ListParagraph"/>
              <w:numPr>
                <w:ilvl w:val="0"/>
                <w:numId w:val="40"/>
              </w:numPr>
              <w:spacing w:line="278" w:lineRule="auto"/>
              <w:rPr>
                <w:rFonts w:ascii="Arial" w:hAnsi="Arial" w:cs="Arial"/>
              </w:rPr>
            </w:pPr>
            <w:r w:rsidRPr="001021BF">
              <w:rPr>
                <w:rFonts w:ascii="Arial" w:hAnsi="Arial" w:cs="Arial"/>
              </w:rPr>
              <w:t>Along with not enough different types of housing, the significant lack of housing overall, driving people to accept a unit that does not match their needs – with either too little supports or in environments with residents with higher or more complex needs.</w:t>
            </w:r>
          </w:p>
          <w:p w14:paraId="7C115F98" w14:textId="77777777" w:rsidR="00DD6119" w:rsidRDefault="00DD6119" w:rsidP="00A6481B">
            <w:pPr>
              <w:pStyle w:val="ListParagraph"/>
              <w:numPr>
                <w:ilvl w:val="0"/>
                <w:numId w:val="40"/>
              </w:numPr>
              <w:spacing w:line="278" w:lineRule="auto"/>
              <w:rPr>
                <w:rFonts w:ascii="Arial" w:hAnsi="Arial" w:cs="Arial"/>
              </w:rPr>
            </w:pPr>
            <w:r w:rsidRPr="001021BF">
              <w:rPr>
                <w:rFonts w:ascii="Arial" w:hAnsi="Arial" w:cs="Arial"/>
              </w:rPr>
              <w:t>Worsening physical and mental health and safety issues arising from people being in a housing type or location that does not adequately meet their needs or support their success</w:t>
            </w:r>
          </w:p>
          <w:p w14:paraId="3EE843D2" w14:textId="77777777" w:rsidR="00B30327" w:rsidRPr="00B30327" w:rsidRDefault="00B30327" w:rsidP="00B30327">
            <w:pPr>
              <w:spacing w:line="278" w:lineRule="auto"/>
              <w:rPr>
                <w:rFonts w:ascii="Arial" w:hAnsi="Arial" w:cs="Arial"/>
              </w:rPr>
            </w:pPr>
          </w:p>
          <w:p w14:paraId="6F482EC3" w14:textId="77777777" w:rsidR="00E44C54" w:rsidRDefault="00B30327" w:rsidP="00DD6119">
            <w:pPr>
              <w:rPr>
                <w:rFonts w:ascii="Arial" w:hAnsi="Arial" w:cs="Arial"/>
              </w:rPr>
            </w:pPr>
            <w:r>
              <w:rPr>
                <w:rFonts w:ascii="Arial" w:hAnsi="Arial" w:cs="Arial"/>
              </w:rPr>
              <w:t>Better</w:t>
            </w:r>
            <w:r w:rsidR="00DD6119" w:rsidRPr="001021BF">
              <w:rPr>
                <w:rFonts w:ascii="Arial" w:hAnsi="Arial" w:cs="Arial"/>
              </w:rPr>
              <w:t xml:space="preserve"> understand</w:t>
            </w:r>
            <w:r>
              <w:rPr>
                <w:rFonts w:ascii="Arial" w:hAnsi="Arial" w:cs="Arial"/>
              </w:rPr>
              <w:t>ing</w:t>
            </w:r>
            <w:r w:rsidR="00DD6119" w:rsidRPr="001021BF">
              <w:rPr>
                <w:rFonts w:ascii="Arial" w:hAnsi="Arial" w:cs="Arial"/>
              </w:rPr>
              <w:t xml:space="preserve"> reasons for housing loss and returns to homelessness</w:t>
            </w:r>
            <w:r>
              <w:rPr>
                <w:rFonts w:ascii="Arial" w:hAnsi="Arial" w:cs="Arial"/>
              </w:rPr>
              <w:t xml:space="preserve"> can support the</w:t>
            </w:r>
            <w:r w:rsidR="00DD6119" w:rsidRPr="001021BF">
              <w:rPr>
                <w:rFonts w:ascii="Arial" w:hAnsi="Arial" w:cs="Arial"/>
              </w:rPr>
              <w:t xml:space="preserve"> develop</w:t>
            </w:r>
            <w:r>
              <w:rPr>
                <w:rFonts w:ascii="Arial" w:hAnsi="Arial" w:cs="Arial"/>
              </w:rPr>
              <w:t>ment of</w:t>
            </w:r>
            <w:r w:rsidR="00DD6119" w:rsidRPr="001021BF">
              <w:rPr>
                <w:rFonts w:ascii="Arial" w:hAnsi="Arial" w:cs="Arial"/>
              </w:rPr>
              <w:t xml:space="preserve"> strategic system improvements.</w:t>
            </w:r>
          </w:p>
          <w:p w14:paraId="418D415B" w14:textId="455F2CD8" w:rsidR="00DD6119" w:rsidRPr="00122CAE" w:rsidRDefault="00DD6119" w:rsidP="00DD6119">
            <w:pPr>
              <w:rPr>
                <w:rFonts w:ascii="Arial" w:hAnsi="Arial" w:cs="Arial"/>
              </w:rPr>
            </w:pPr>
            <w:r w:rsidRPr="00122CAE">
              <w:rPr>
                <w:rFonts w:ascii="Arial" w:hAnsi="Arial" w:cs="Arial"/>
              </w:rPr>
              <w:t xml:space="preserve">  </w:t>
            </w:r>
          </w:p>
          <w:p w14:paraId="631112B4" w14:textId="77777777" w:rsidR="00DD6119" w:rsidRPr="00122CAE" w:rsidRDefault="00DD6119" w:rsidP="00DD6119">
            <w:pPr>
              <w:rPr>
                <w:rFonts w:ascii="Arial" w:hAnsi="Arial" w:cs="Arial"/>
              </w:rPr>
            </w:pPr>
            <w:r w:rsidRPr="00122CAE">
              <w:rPr>
                <w:rFonts w:ascii="Arial" w:hAnsi="Arial" w:cs="Arial"/>
              </w:rPr>
              <w:t>2 - A strategy for youth experiencing homelessness</w:t>
            </w:r>
          </w:p>
          <w:p w14:paraId="21076AA5" w14:textId="77777777" w:rsidR="00DD6119" w:rsidRPr="001021BF" w:rsidRDefault="00DD6119" w:rsidP="00DD6119">
            <w:pPr>
              <w:rPr>
                <w:rFonts w:ascii="Arial" w:hAnsi="Arial" w:cs="Arial"/>
              </w:rPr>
            </w:pPr>
            <w:r w:rsidRPr="001021BF">
              <w:rPr>
                <w:rFonts w:ascii="Arial" w:hAnsi="Arial" w:cs="Arial"/>
              </w:rPr>
              <w:t>The TNI CAB heard reiterates the call in last year’s report for Reaching Home’s increased focus on preventing and ending homelessness amongst young people.  Our consultations identified again and again that youth homelessness is different, and it requires different strategies to tackle it.  And that doing so is a priority for all sectors, not just those directly working with young people.</w:t>
            </w:r>
          </w:p>
          <w:p w14:paraId="3492FAF5" w14:textId="77777777" w:rsidR="00DD6119" w:rsidRPr="001021BF" w:rsidRDefault="00DD6119" w:rsidP="00DD6119">
            <w:pPr>
              <w:rPr>
                <w:rFonts w:ascii="Arial" w:hAnsi="Arial" w:cs="Arial"/>
              </w:rPr>
            </w:pPr>
            <w:r w:rsidRPr="001021BF">
              <w:rPr>
                <w:rFonts w:ascii="Arial" w:hAnsi="Arial" w:cs="Arial"/>
              </w:rPr>
              <w:t>This focus is essential for prevention of chronic adult homelessness as well.  The last Point in Time count of homelessness in Toronto in late 2024 revealed that 23% of people’s first experience of homelessness is in their youth.  If youth homelessness can be reduced, and prevented in the first place, it is possible to drastically reduce homelessness overall in one generation.</w:t>
            </w:r>
          </w:p>
          <w:p w14:paraId="13635263" w14:textId="05B259A1" w:rsidR="00083743" w:rsidRPr="00070D4F" w:rsidRDefault="00DD6119" w:rsidP="00DD6119">
            <w:pPr>
              <w:spacing w:before="60" w:after="60" w:line="259" w:lineRule="auto"/>
              <w:rPr>
                <w:rFonts w:ascii="Arial" w:hAnsi="Arial" w:cs="Arial"/>
              </w:rPr>
            </w:pPr>
            <w:r w:rsidRPr="001021BF">
              <w:rPr>
                <w:rFonts w:ascii="Arial" w:hAnsi="Arial" w:cs="Arial"/>
              </w:rPr>
              <w:t>Reaching Home can make funds available to support the development of a community driven strategy for youth homelessness in Toronto.</w:t>
            </w:r>
          </w:p>
          <w:p w14:paraId="3E86A745" w14:textId="2D48E3ED" w:rsidR="00EF7A8C" w:rsidRPr="00070D4F" w:rsidRDefault="00EF7A8C" w:rsidP="00213DC5">
            <w:pPr>
              <w:spacing w:before="60" w:after="60" w:line="259" w:lineRule="auto"/>
              <w:rPr>
                <w:rFonts w:ascii="Arial" w:hAnsi="Arial" w:cs="Arial"/>
              </w:rPr>
            </w:pPr>
          </w:p>
        </w:tc>
      </w:tr>
      <w:tr w:rsidR="003C1A5D" w:rsidRPr="00A15453" w14:paraId="2587DE06" w14:textId="77777777" w:rsidTr="7340175A">
        <w:tblPrEx>
          <w:shd w:val="clear" w:color="auto" w:fill="E2EDDF"/>
        </w:tblPrEx>
        <w:trPr>
          <w:cantSplit/>
          <w:trHeight w:val="6051"/>
        </w:trPr>
        <w:tc>
          <w:tcPr>
            <w:tcW w:w="9435"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0E3BC1D6" w14:textId="77777777" w:rsidR="003C1A5D" w:rsidRPr="007768AB" w:rsidRDefault="003C1A5D" w:rsidP="00213DC5">
            <w:pPr>
              <w:spacing w:before="60" w:after="60"/>
              <w:rPr>
                <w:rFonts w:ascii="Arial" w:hAnsi="Arial" w:cs="Arial"/>
                <w:b/>
                <w:bCs/>
                <w:sz w:val="24"/>
                <w:szCs w:val="24"/>
                <w:u w:val="single"/>
              </w:rPr>
            </w:pPr>
          </w:p>
        </w:tc>
      </w:tr>
    </w:tbl>
    <w:p w14:paraId="10623350" w14:textId="77777777" w:rsidR="00213DC5" w:rsidRDefault="00213DC5" w:rsidP="00213DC5">
      <w:pPr>
        <w:spacing w:before="60" w:after="60"/>
      </w:pPr>
    </w:p>
    <w:tbl>
      <w:tblPr>
        <w:tblStyle w:val="TableGrid"/>
        <w:tblW w:w="9435" w:type="dxa"/>
        <w:shd w:val="clear" w:color="auto" w:fill="E2EDDF"/>
        <w:tblLook w:val="04A0" w:firstRow="1" w:lastRow="0" w:firstColumn="1" w:lastColumn="0" w:noHBand="0" w:noVBand="1"/>
      </w:tblPr>
      <w:tblGrid>
        <w:gridCol w:w="9435"/>
      </w:tblGrid>
      <w:tr w:rsidR="00AA719B" w:rsidRPr="00303D38" w14:paraId="029C58EC" w14:textId="77777777" w:rsidTr="7340175A">
        <w:trPr>
          <w:cantSplit/>
          <w:trHeight w:val="1008"/>
        </w:trPr>
        <w:tc>
          <w:tcPr>
            <w:tcW w:w="9435"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E2EDDF"/>
            <w:vAlign w:val="center"/>
          </w:tcPr>
          <w:p w14:paraId="4AA59F55" w14:textId="77B96180" w:rsidR="00591C57" w:rsidRPr="00303D38" w:rsidRDefault="00591C57" w:rsidP="00213DC5">
            <w:pPr>
              <w:keepNext/>
              <w:spacing w:before="60" w:after="60" w:line="259" w:lineRule="auto"/>
              <w:ind w:left="1008" w:hanging="1008"/>
              <w:rPr>
                <w:rFonts w:ascii="Arial" w:eastAsia="Calibri" w:hAnsi="Arial" w:cs="Arial"/>
              </w:rPr>
            </w:pPr>
            <w:r w:rsidRPr="00303D38">
              <w:rPr>
                <w:rFonts w:ascii="Arial" w:hAnsi="Arial" w:cs="Arial"/>
              </w:rPr>
              <w:lastRenderedPageBreak/>
              <w:t>CHR 2</w:t>
            </w:r>
            <w:r w:rsidR="00AA719B" w:rsidRPr="00303D38">
              <w:rPr>
                <w:rFonts w:ascii="Arial" w:hAnsi="Arial" w:cs="Arial"/>
              </w:rPr>
              <w:tab/>
            </w:r>
            <w:bookmarkStart w:id="3" w:name="_Hlk201748513"/>
            <w:r w:rsidRPr="00303D38">
              <w:rPr>
                <w:rFonts w:ascii="Arial" w:eastAsia="Calibri" w:hAnsi="Arial" w:cs="Arial"/>
              </w:rPr>
              <w:t xml:space="preserve">How has the community’s approach to addressing homelessness changed with the implementation of Reaching Home? </w:t>
            </w:r>
          </w:p>
          <w:p w14:paraId="4EDE6D80" w14:textId="77777777" w:rsidR="00591C57" w:rsidRPr="00303D38" w:rsidRDefault="00591C57" w:rsidP="00213DC5">
            <w:pPr>
              <w:keepNext/>
              <w:spacing w:before="60" w:after="60" w:line="259" w:lineRule="auto"/>
              <w:ind w:left="1008"/>
              <w:rPr>
                <w:rFonts w:ascii="Arial" w:eastAsia="Calibri" w:hAnsi="Arial" w:cs="Arial"/>
              </w:rPr>
            </w:pPr>
          </w:p>
          <w:p w14:paraId="67715A26" w14:textId="7D5C977F" w:rsidR="00AA719B" w:rsidRPr="00303D38" w:rsidRDefault="00591C57" w:rsidP="00213DC5">
            <w:pPr>
              <w:keepNext/>
              <w:spacing w:before="60" w:after="60" w:line="259" w:lineRule="auto"/>
              <w:ind w:left="1008"/>
              <w:rPr>
                <w:rFonts w:ascii="Arial" w:eastAsia="Calibri" w:hAnsi="Arial" w:cs="Arial"/>
              </w:rPr>
            </w:pPr>
            <w:r w:rsidRPr="00303D38">
              <w:rPr>
                <w:rFonts w:ascii="Arial" w:eastAsia="Calibri" w:hAnsi="Arial" w:cs="Arial"/>
              </w:rPr>
              <w:t xml:space="preserve">Communities are strongly encouraged to use the </w:t>
            </w:r>
            <w:r w:rsidRPr="00303D38">
              <w:rPr>
                <w:rFonts w:ascii="Arial" w:eastAsia="Calibri" w:hAnsi="Arial" w:cs="Arial"/>
                <w:i/>
                <w:iCs/>
              </w:rPr>
              <w:t>“Reflecting on the Changing Response to Homelessness”</w:t>
            </w:r>
            <w:r w:rsidRPr="00303D38">
              <w:rPr>
                <w:rFonts w:ascii="Arial" w:eastAsia="Calibri" w:hAnsi="Arial" w:cs="Arial"/>
              </w:rPr>
              <w:t xml:space="preserve"> worksheet to help them reflect on how the approach has changed and the impact of these changes at the local level. </w:t>
            </w:r>
            <w:bookmarkEnd w:id="3"/>
          </w:p>
        </w:tc>
      </w:tr>
      <w:tr w:rsidR="00AA719B" w:rsidRPr="00303D38" w14:paraId="3F3D54A1" w14:textId="77777777" w:rsidTr="7340175A">
        <w:trPr>
          <w:cantSplit/>
          <w:trHeight w:val="6645"/>
        </w:trPr>
        <w:tc>
          <w:tcPr>
            <w:tcW w:w="9435" w:type="dxa"/>
            <w:tcBorders>
              <w:top w:val="single" w:sz="6" w:space="0" w:color="000000" w:themeColor="text1"/>
              <w:left w:val="single" w:sz="12" w:space="0" w:color="000000" w:themeColor="text1"/>
              <w:bottom w:val="single" w:sz="12" w:space="0" w:color="000000" w:themeColor="text1"/>
              <w:right w:val="single" w:sz="12" w:space="0" w:color="000000" w:themeColor="text1"/>
            </w:tcBorders>
          </w:tcPr>
          <w:p w14:paraId="6871868B" w14:textId="60336D4F" w:rsidR="0020461C" w:rsidRPr="00303D38" w:rsidRDefault="0093492B" w:rsidP="0020461C">
            <w:pPr>
              <w:pStyle w:val="paragraph"/>
              <w:spacing w:before="0" w:beforeAutospacing="0" w:after="0" w:afterAutospacing="0"/>
              <w:textAlignment w:val="baseline"/>
              <w:rPr>
                <w:rFonts w:ascii="Arial" w:hAnsi="Arial" w:cs="Arial"/>
                <w:color w:val="000000" w:themeColor="text1"/>
                <w:sz w:val="22"/>
                <w:szCs w:val="22"/>
              </w:rPr>
            </w:pPr>
            <w:r w:rsidRPr="00303D38">
              <w:rPr>
                <w:rFonts w:ascii="Arial" w:hAnsi="Arial" w:cs="Arial"/>
                <w:color w:val="000000" w:themeColor="text1"/>
                <w:sz w:val="22"/>
                <w:szCs w:val="22"/>
              </w:rPr>
              <w:lastRenderedPageBreak/>
              <w:t xml:space="preserve">Toronto operates the largest shelter system in Canada, providing more shelter beds per capita than any other Canadian city. </w:t>
            </w:r>
            <w:r w:rsidR="0000727F" w:rsidRPr="00303D38">
              <w:rPr>
                <w:rFonts w:ascii="Arial" w:hAnsi="Arial" w:cs="Arial"/>
                <w:color w:val="000000" w:themeColor="text1"/>
                <w:sz w:val="22"/>
                <w:szCs w:val="22"/>
              </w:rPr>
              <w:t>T</w:t>
            </w:r>
            <w:r w:rsidR="00E5413C" w:rsidRPr="00303D38">
              <w:rPr>
                <w:rFonts w:ascii="Arial" w:hAnsi="Arial" w:cs="Arial"/>
                <w:color w:val="000000" w:themeColor="text1"/>
                <w:sz w:val="22"/>
                <w:szCs w:val="22"/>
              </w:rPr>
              <w:t>he City of Toronto</w:t>
            </w:r>
            <w:r w:rsidR="00DA1672" w:rsidRPr="00303D38">
              <w:rPr>
                <w:rFonts w:ascii="Arial" w:hAnsi="Arial" w:cs="Arial"/>
                <w:color w:val="000000" w:themeColor="text1"/>
                <w:sz w:val="22"/>
                <w:szCs w:val="22"/>
              </w:rPr>
              <w:t xml:space="preserve"> </w:t>
            </w:r>
            <w:r w:rsidR="003F1BDC" w:rsidRPr="00303D38">
              <w:rPr>
                <w:rFonts w:ascii="Arial" w:hAnsi="Arial" w:cs="Arial"/>
                <w:color w:val="000000" w:themeColor="text1"/>
                <w:sz w:val="22"/>
                <w:szCs w:val="22"/>
              </w:rPr>
              <w:t xml:space="preserve">has worked in </w:t>
            </w:r>
            <w:r w:rsidR="00A17A57" w:rsidRPr="00303D38">
              <w:rPr>
                <w:rFonts w:ascii="Arial" w:hAnsi="Arial" w:cs="Arial"/>
                <w:color w:val="000000" w:themeColor="text1"/>
                <w:sz w:val="22"/>
                <w:szCs w:val="22"/>
              </w:rPr>
              <w:t xml:space="preserve">close </w:t>
            </w:r>
            <w:r w:rsidR="003F1BDC" w:rsidRPr="00303D38">
              <w:rPr>
                <w:rFonts w:ascii="Arial" w:hAnsi="Arial" w:cs="Arial"/>
                <w:color w:val="000000" w:themeColor="text1"/>
                <w:sz w:val="22"/>
                <w:szCs w:val="22"/>
              </w:rPr>
              <w:t>coll</w:t>
            </w:r>
            <w:r w:rsidR="00D102B2" w:rsidRPr="00303D38">
              <w:rPr>
                <w:rFonts w:ascii="Arial" w:hAnsi="Arial" w:cs="Arial"/>
                <w:color w:val="000000" w:themeColor="text1"/>
                <w:sz w:val="22"/>
                <w:szCs w:val="22"/>
              </w:rPr>
              <w:t>aboration with a number of key stakeholders</w:t>
            </w:r>
            <w:r w:rsidR="00A17A57" w:rsidRPr="00303D38">
              <w:rPr>
                <w:rFonts w:ascii="Arial" w:hAnsi="Arial" w:cs="Arial"/>
                <w:color w:val="000000" w:themeColor="text1"/>
                <w:sz w:val="22"/>
                <w:szCs w:val="22"/>
              </w:rPr>
              <w:t>,</w:t>
            </w:r>
            <w:r w:rsidR="00D102B2" w:rsidRPr="00303D38">
              <w:rPr>
                <w:rFonts w:ascii="Arial" w:hAnsi="Arial" w:cs="Arial"/>
                <w:color w:val="000000" w:themeColor="text1"/>
                <w:sz w:val="22"/>
                <w:szCs w:val="22"/>
              </w:rPr>
              <w:t xml:space="preserve"> including both Indigenous and non-Indigenous community advisory boards</w:t>
            </w:r>
            <w:r w:rsidR="00D30374" w:rsidRPr="00303D38">
              <w:rPr>
                <w:rFonts w:ascii="Arial" w:hAnsi="Arial" w:cs="Arial"/>
                <w:color w:val="000000" w:themeColor="text1"/>
                <w:sz w:val="22"/>
                <w:szCs w:val="22"/>
              </w:rPr>
              <w:t xml:space="preserve"> </w:t>
            </w:r>
            <w:r w:rsidR="00E94C31">
              <w:rPr>
                <w:rFonts w:ascii="Arial" w:hAnsi="Arial" w:cs="Arial"/>
                <w:color w:val="000000" w:themeColor="text1"/>
                <w:sz w:val="22"/>
                <w:szCs w:val="22"/>
              </w:rPr>
              <w:t>(the Toronto Indigenous Community Ad</w:t>
            </w:r>
            <w:r w:rsidR="008950B0">
              <w:rPr>
                <w:rFonts w:ascii="Arial" w:hAnsi="Arial" w:cs="Arial"/>
                <w:color w:val="000000" w:themeColor="text1"/>
                <w:sz w:val="22"/>
                <w:szCs w:val="22"/>
              </w:rPr>
              <w:t xml:space="preserve">visory Board, TICAB, and the Toronto Alliance to End Homelessness, TEAH, respectively) </w:t>
            </w:r>
            <w:r w:rsidR="00D30374" w:rsidRPr="00303D38">
              <w:rPr>
                <w:rFonts w:ascii="Arial" w:hAnsi="Arial" w:cs="Arial"/>
                <w:color w:val="000000" w:themeColor="text1"/>
                <w:sz w:val="22"/>
                <w:szCs w:val="22"/>
              </w:rPr>
              <w:t>as well as the Toronto Shelter Network</w:t>
            </w:r>
            <w:r w:rsidR="00A17A57" w:rsidRPr="00303D38">
              <w:rPr>
                <w:rFonts w:ascii="Arial" w:hAnsi="Arial" w:cs="Arial"/>
                <w:color w:val="000000" w:themeColor="text1"/>
                <w:sz w:val="22"/>
                <w:szCs w:val="22"/>
              </w:rPr>
              <w:t xml:space="preserve">, to develop and implement a diverse range of strategies </w:t>
            </w:r>
            <w:r w:rsidR="00E5413C" w:rsidRPr="00303D38">
              <w:rPr>
                <w:rFonts w:ascii="Arial" w:hAnsi="Arial" w:cs="Arial"/>
                <w:color w:val="000000" w:themeColor="text1"/>
                <w:sz w:val="22"/>
                <w:szCs w:val="22"/>
              </w:rPr>
              <w:t>desi</w:t>
            </w:r>
            <w:r w:rsidR="003E0B5E" w:rsidRPr="00303D38">
              <w:rPr>
                <w:rFonts w:ascii="Arial" w:hAnsi="Arial" w:cs="Arial"/>
                <w:color w:val="000000" w:themeColor="text1"/>
                <w:sz w:val="22"/>
                <w:szCs w:val="22"/>
              </w:rPr>
              <w:t>g</w:t>
            </w:r>
            <w:r w:rsidR="00E5413C" w:rsidRPr="00303D38">
              <w:rPr>
                <w:rFonts w:ascii="Arial" w:hAnsi="Arial" w:cs="Arial"/>
                <w:color w:val="000000" w:themeColor="text1"/>
                <w:sz w:val="22"/>
                <w:szCs w:val="22"/>
              </w:rPr>
              <w:t>ned to improve the homelessness</w:t>
            </w:r>
            <w:r w:rsidR="003E0B5E" w:rsidRPr="00303D38">
              <w:rPr>
                <w:rFonts w:ascii="Arial" w:hAnsi="Arial" w:cs="Arial"/>
                <w:color w:val="000000" w:themeColor="text1"/>
                <w:sz w:val="22"/>
                <w:szCs w:val="22"/>
              </w:rPr>
              <w:t xml:space="preserve"> and housing service systems</w:t>
            </w:r>
            <w:r w:rsidR="00284AB7" w:rsidRPr="00303D38">
              <w:rPr>
                <w:rFonts w:ascii="Arial" w:hAnsi="Arial" w:cs="Arial"/>
                <w:color w:val="000000" w:themeColor="text1"/>
                <w:sz w:val="22"/>
                <w:szCs w:val="22"/>
              </w:rPr>
              <w:t xml:space="preserve"> </w:t>
            </w:r>
            <w:r w:rsidR="006936BA" w:rsidRPr="00303D38">
              <w:rPr>
                <w:rFonts w:ascii="Arial" w:hAnsi="Arial" w:cs="Arial"/>
                <w:color w:val="000000" w:themeColor="text1"/>
                <w:sz w:val="22"/>
                <w:szCs w:val="22"/>
              </w:rPr>
              <w:t xml:space="preserve">overall </w:t>
            </w:r>
            <w:r w:rsidR="00284AB7" w:rsidRPr="00303D38">
              <w:rPr>
                <w:rFonts w:ascii="Arial" w:hAnsi="Arial" w:cs="Arial"/>
                <w:color w:val="000000" w:themeColor="text1"/>
                <w:sz w:val="22"/>
                <w:szCs w:val="22"/>
              </w:rPr>
              <w:t xml:space="preserve">and </w:t>
            </w:r>
            <w:r w:rsidR="00A652D0" w:rsidRPr="00303D38">
              <w:rPr>
                <w:rFonts w:ascii="Arial" w:hAnsi="Arial" w:cs="Arial"/>
                <w:color w:val="000000" w:themeColor="text1"/>
                <w:sz w:val="22"/>
                <w:szCs w:val="22"/>
              </w:rPr>
              <w:t>help ach</w:t>
            </w:r>
            <w:r w:rsidR="006936BA" w:rsidRPr="00303D38">
              <w:rPr>
                <w:rFonts w:ascii="Arial" w:hAnsi="Arial" w:cs="Arial"/>
                <w:color w:val="000000" w:themeColor="text1"/>
                <w:sz w:val="22"/>
                <w:szCs w:val="22"/>
              </w:rPr>
              <w:t>i</w:t>
            </w:r>
            <w:r w:rsidR="00A652D0" w:rsidRPr="00303D38">
              <w:rPr>
                <w:rFonts w:ascii="Arial" w:hAnsi="Arial" w:cs="Arial"/>
                <w:color w:val="000000" w:themeColor="text1"/>
                <w:sz w:val="22"/>
                <w:szCs w:val="22"/>
              </w:rPr>
              <w:t>eve</w:t>
            </w:r>
            <w:r w:rsidR="005F6CDD" w:rsidRPr="00303D38">
              <w:rPr>
                <w:rFonts w:ascii="Arial" w:hAnsi="Arial" w:cs="Arial"/>
                <w:color w:val="000000" w:themeColor="text1"/>
                <w:sz w:val="22"/>
                <w:szCs w:val="22"/>
              </w:rPr>
              <w:t xml:space="preserve"> the Reaching Home goal of ensuring homelessness is rare, brief and non-recurring</w:t>
            </w:r>
            <w:r w:rsidR="006F24A7" w:rsidRPr="00303D38">
              <w:rPr>
                <w:rFonts w:ascii="Arial" w:hAnsi="Arial" w:cs="Arial"/>
                <w:color w:val="000000" w:themeColor="text1"/>
                <w:sz w:val="22"/>
                <w:szCs w:val="22"/>
              </w:rPr>
              <w:t>.</w:t>
            </w:r>
            <w:r w:rsidR="00E5413C" w:rsidRPr="00303D38">
              <w:rPr>
                <w:rFonts w:ascii="Arial" w:hAnsi="Arial" w:cs="Arial"/>
                <w:color w:val="000000" w:themeColor="text1"/>
                <w:sz w:val="22"/>
                <w:szCs w:val="22"/>
              </w:rPr>
              <w:t xml:space="preserve"> </w:t>
            </w:r>
            <w:r w:rsidR="00D102B2" w:rsidRPr="00303D38">
              <w:rPr>
                <w:rFonts w:ascii="Arial" w:hAnsi="Arial" w:cs="Arial"/>
                <w:color w:val="000000" w:themeColor="text1"/>
                <w:sz w:val="22"/>
                <w:szCs w:val="22"/>
              </w:rPr>
              <w:t xml:space="preserve"> </w:t>
            </w:r>
          </w:p>
          <w:p w14:paraId="66436DCB" w14:textId="77777777" w:rsidR="0020461C" w:rsidRPr="00303D38" w:rsidRDefault="0020461C" w:rsidP="0020461C">
            <w:pPr>
              <w:pStyle w:val="paragraph"/>
              <w:spacing w:before="0" w:beforeAutospacing="0" w:after="0" w:afterAutospacing="0"/>
              <w:textAlignment w:val="baseline"/>
              <w:rPr>
                <w:rFonts w:ascii="Arial" w:hAnsi="Arial" w:cs="Arial"/>
                <w:color w:val="000000" w:themeColor="text1"/>
                <w:sz w:val="22"/>
                <w:szCs w:val="22"/>
              </w:rPr>
            </w:pPr>
            <w:r w:rsidRPr="00303D38">
              <w:rPr>
                <w:rStyle w:val="eop"/>
                <w:rFonts w:ascii="Arial" w:hAnsi="Arial" w:cs="Arial"/>
                <w:color w:val="000000" w:themeColor="text1"/>
                <w:sz w:val="22"/>
                <w:szCs w:val="22"/>
              </w:rPr>
              <w:t> </w:t>
            </w:r>
          </w:p>
          <w:p w14:paraId="43D7E2C8" w14:textId="40E9CDDA" w:rsidR="0020461C" w:rsidRPr="00303D38" w:rsidRDefault="00A2521D" w:rsidP="0020461C">
            <w:pPr>
              <w:pStyle w:val="paragraph"/>
              <w:spacing w:before="0" w:beforeAutospacing="0" w:after="0" w:afterAutospacing="0"/>
              <w:textAlignment w:val="baseline"/>
              <w:rPr>
                <w:rFonts w:ascii="Arial" w:hAnsi="Arial" w:cs="Arial"/>
                <w:color w:val="000000" w:themeColor="text1"/>
                <w:sz w:val="22"/>
                <w:szCs w:val="22"/>
              </w:rPr>
            </w:pPr>
            <w:r w:rsidRPr="00303D38">
              <w:rPr>
                <w:rStyle w:val="normaltextrun"/>
                <w:rFonts w:ascii="Arial" w:hAnsi="Arial" w:cs="Arial"/>
                <w:color w:val="000000" w:themeColor="text1"/>
                <w:sz w:val="22"/>
                <w:szCs w:val="22"/>
              </w:rPr>
              <w:t>B</w:t>
            </w:r>
            <w:r w:rsidR="0020461C" w:rsidRPr="00303D38">
              <w:rPr>
                <w:rStyle w:val="normaltextrun"/>
                <w:rFonts w:ascii="Arial" w:hAnsi="Arial" w:cs="Arial"/>
                <w:color w:val="000000" w:themeColor="text1"/>
                <w:sz w:val="22"/>
                <w:szCs w:val="22"/>
              </w:rPr>
              <w:t xml:space="preserve">elow </w:t>
            </w:r>
            <w:r w:rsidR="00BB6CB8" w:rsidRPr="00303D38">
              <w:rPr>
                <w:rStyle w:val="normaltextrun"/>
                <w:rFonts w:ascii="Arial" w:hAnsi="Arial" w:cs="Arial"/>
                <w:color w:val="000000" w:themeColor="text1"/>
                <w:sz w:val="22"/>
                <w:szCs w:val="22"/>
              </w:rPr>
              <w:t>a</w:t>
            </w:r>
            <w:r w:rsidR="00BB6CB8" w:rsidRPr="00303D38">
              <w:rPr>
                <w:rStyle w:val="normaltextrun"/>
                <w:rFonts w:ascii="Arial" w:hAnsi="Arial" w:cs="Arial"/>
                <w:sz w:val="22"/>
                <w:szCs w:val="22"/>
              </w:rPr>
              <w:t xml:space="preserve">re </w:t>
            </w:r>
            <w:r w:rsidR="00B41EF2">
              <w:rPr>
                <w:rStyle w:val="normaltextrun"/>
                <w:rFonts w:ascii="Arial" w:hAnsi="Arial" w:cs="Arial"/>
                <w:sz w:val="22"/>
                <w:szCs w:val="22"/>
              </w:rPr>
              <w:t>5</w:t>
            </w:r>
            <w:r w:rsidR="00BB6CB8" w:rsidRPr="00303D38">
              <w:rPr>
                <w:rStyle w:val="normaltextrun"/>
                <w:rFonts w:ascii="Arial" w:hAnsi="Arial" w:cs="Arial"/>
                <w:sz w:val="22"/>
                <w:szCs w:val="22"/>
              </w:rPr>
              <w:t xml:space="preserve"> key</w:t>
            </w:r>
            <w:r w:rsidR="0020461C" w:rsidRPr="00303D38">
              <w:rPr>
                <w:rStyle w:val="normaltextrun"/>
                <w:rFonts w:ascii="Arial" w:hAnsi="Arial" w:cs="Arial"/>
                <w:color w:val="000000" w:themeColor="text1"/>
                <w:sz w:val="22"/>
                <w:szCs w:val="22"/>
              </w:rPr>
              <w:t xml:space="preserve"> initiatives that </w:t>
            </w:r>
            <w:r w:rsidR="00F03763" w:rsidRPr="00303D38">
              <w:rPr>
                <w:rStyle w:val="normaltextrun"/>
                <w:rFonts w:ascii="Arial" w:hAnsi="Arial" w:cs="Arial"/>
                <w:sz w:val="22"/>
                <w:szCs w:val="22"/>
              </w:rPr>
              <w:t xml:space="preserve">demonstrate </w:t>
            </w:r>
            <w:r w:rsidR="008A0BC9" w:rsidRPr="00303D38">
              <w:rPr>
                <w:rStyle w:val="normaltextrun"/>
                <w:rFonts w:ascii="Arial" w:hAnsi="Arial" w:cs="Arial"/>
                <w:sz w:val="22"/>
                <w:szCs w:val="22"/>
              </w:rPr>
              <w:t>Toronto’s continuous improvement approach</w:t>
            </w:r>
            <w:r w:rsidR="00A66B2C" w:rsidRPr="00303D38">
              <w:rPr>
                <w:rStyle w:val="normaltextrun"/>
                <w:rFonts w:ascii="Arial" w:hAnsi="Arial" w:cs="Arial"/>
                <w:sz w:val="22"/>
                <w:szCs w:val="22"/>
              </w:rPr>
              <w:t xml:space="preserve"> to the </w:t>
            </w:r>
            <w:r w:rsidR="00BE39A5" w:rsidRPr="00303D38">
              <w:rPr>
                <w:rStyle w:val="normaltextrun"/>
                <w:rFonts w:ascii="Arial" w:hAnsi="Arial" w:cs="Arial"/>
                <w:sz w:val="22"/>
                <w:szCs w:val="22"/>
              </w:rPr>
              <w:t xml:space="preserve">design and delivery of </w:t>
            </w:r>
            <w:r w:rsidR="00D64EA4" w:rsidRPr="00303D38">
              <w:rPr>
                <w:rStyle w:val="normaltextrun"/>
                <w:rFonts w:ascii="Arial" w:hAnsi="Arial" w:cs="Arial"/>
                <w:sz w:val="22"/>
                <w:szCs w:val="22"/>
              </w:rPr>
              <w:t xml:space="preserve">homelessness </w:t>
            </w:r>
            <w:r w:rsidR="00BE39A5" w:rsidRPr="00303D38">
              <w:rPr>
                <w:rStyle w:val="normaltextrun"/>
                <w:rFonts w:ascii="Arial" w:hAnsi="Arial" w:cs="Arial"/>
                <w:sz w:val="22"/>
                <w:szCs w:val="22"/>
              </w:rPr>
              <w:t>services</w:t>
            </w:r>
            <w:r w:rsidR="0020461C" w:rsidRPr="00303D38">
              <w:rPr>
                <w:rStyle w:val="normaltextrun"/>
                <w:rFonts w:ascii="Arial" w:hAnsi="Arial" w:cs="Arial"/>
                <w:color w:val="000000" w:themeColor="text1"/>
                <w:sz w:val="22"/>
                <w:szCs w:val="22"/>
              </w:rPr>
              <w:t>.</w:t>
            </w:r>
            <w:r w:rsidR="0020461C" w:rsidRPr="00303D38">
              <w:rPr>
                <w:rStyle w:val="eop"/>
                <w:rFonts w:ascii="Arial" w:hAnsi="Arial" w:cs="Arial"/>
                <w:color w:val="000000" w:themeColor="text1"/>
                <w:sz w:val="22"/>
                <w:szCs w:val="22"/>
              </w:rPr>
              <w:t> </w:t>
            </w:r>
          </w:p>
          <w:p w14:paraId="0A6F6C6B" w14:textId="77777777" w:rsidR="000F7A49" w:rsidRPr="00303D38" w:rsidRDefault="000F7A49" w:rsidP="003A547F">
            <w:pPr>
              <w:pStyle w:val="paragraph"/>
              <w:spacing w:before="0" w:beforeAutospacing="0" w:after="0" w:afterAutospacing="0"/>
              <w:textAlignment w:val="baseline"/>
              <w:rPr>
                <w:rStyle w:val="normaltextrun"/>
                <w:rFonts w:ascii="Arial" w:hAnsi="Arial" w:cs="Arial"/>
                <w:color w:val="000000" w:themeColor="text1"/>
                <w:sz w:val="22"/>
                <w:szCs w:val="22"/>
              </w:rPr>
            </w:pPr>
          </w:p>
          <w:p w14:paraId="3E3FF1D3" w14:textId="71CEE8E7" w:rsidR="00303D38" w:rsidRPr="00303D38" w:rsidRDefault="005F4377" w:rsidP="002611DF">
            <w:pPr>
              <w:pStyle w:val="ListParagraph"/>
              <w:numPr>
                <w:ilvl w:val="1"/>
                <w:numId w:val="11"/>
              </w:numPr>
              <w:spacing w:before="60" w:after="60"/>
              <w:ind w:left="306" w:hanging="284"/>
              <w:jc w:val="both"/>
              <w:rPr>
                <w:rFonts w:ascii="Arial" w:hAnsi="Arial" w:cs="Arial"/>
              </w:rPr>
            </w:pPr>
            <w:r>
              <w:rPr>
                <w:rFonts w:ascii="Arial" w:hAnsi="Arial" w:cs="Arial"/>
              </w:rPr>
              <w:t>5 Year</w:t>
            </w:r>
            <w:r w:rsidR="00303D38" w:rsidRPr="00303D38">
              <w:rPr>
                <w:rFonts w:ascii="Arial" w:hAnsi="Arial" w:cs="Arial"/>
              </w:rPr>
              <w:t xml:space="preserve"> Strategic Plan</w:t>
            </w:r>
          </w:p>
          <w:p w14:paraId="362CF994" w14:textId="3D2177F7" w:rsidR="00303D38" w:rsidRPr="00303D38" w:rsidRDefault="00303D38" w:rsidP="00303D38">
            <w:pPr>
              <w:spacing w:before="60" w:after="60" w:line="259" w:lineRule="auto"/>
              <w:rPr>
                <w:rFonts w:ascii="Arial" w:hAnsi="Arial" w:cs="Arial"/>
              </w:rPr>
            </w:pPr>
            <w:r w:rsidRPr="00303D38">
              <w:rPr>
                <w:rFonts w:ascii="Arial" w:hAnsi="Arial" w:cs="Arial"/>
              </w:rPr>
              <w:t xml:space="preserve">In 2024, Toronto Shelter and Support Services initiated the process of developing its </w:t>
            </w:r>
            <w:r w:rsidR="005F4377">
              <w:rPr>
                <w:rFonts w:ascii="Arial" w:hAnsi="Arial" w:cs="Arial"/>
              </w:rPr>
              <w:t>5 Year</w:t>
            </w:r>
            <w:r w:rsidRPr="00303D38">
              <w:rPr>
                <w:rFonts w:ascii="Arial" w:hAnsi="Arial" w:cs="Arial"/>
              </w:rPr>
              <w:t xml:space="preserve"> Strategic Plan, which will serve as a roadmap to support people experiencing homelessness through measures that:</w:t>
            </w:r>
          </w:p>
          <w:p w14:paraId="766F7901" w14:textId="77777777" w:rsidR="00303D38" w:rsidRPr="00083743" w:rsidRDefault="00303D38" w:rsidP="00303D38">
            <w:pPr>
              <w:numPr>
                <w:ilvl w:val="0"/>
                <w:numId w:val="8"/>
              </w:numPr>
              <w:spacing w:before="60" w:after="60" w:line="259" w:lineRule="auto"/>
              <w:rPr>
                <w:rFonts w:ascii="Arial" w:hAnsi="Arial" w:cs="Arial"/>
              </w:rPr>
            </w:pPr>
            <w:r w:rsidRPr="00083743">
              <w:rPr>
                <w:rFonts w:ascii="Arial" w:hAnsi="Arial" w:cs="Arial"/>
              </w:rPr>
              <w:t>improve homelessness prevention</w:t>
            </w:r>
          </w:p>
          <w:p w14:paraId="2D821E31" w14:textId="77777777" w:rsidR="00303D38" w:rsidRPr="00083743" w:rsidRDefault="00303D38" w:rsidP="00303D38">
            <w:pPr>
              <w:numPr>
                <w:ilvl w:val="0"/>
                <w:numId w:val="8"/>
              </w:numPr>
              <w:spacing w:before="60" w:after="60" w:line="259" w:lineRule="auto"/>
              <w:rPr>
                <w:rFonts w:ascii="Arial" w:hAnsi="Arial" w:cs="Arial"/>
              </w:rPr>
            </w:pPr>
            <w:r w:rsidRPr="00083743">
              <w:rPr>
                <w:rFonts w:ascii="Arial" w:hAnsi="Arial" w:cs="Arial"/>
              </w:rPr>
              <w:t>increase pathways to housing</w:t>
            </w:r>
          </w:p>
          <w:p w14:paraId="73CCF6F8" w14:textId="77777777" w:rsidR="00303D38" w:rsidRPr="00083743" w:rsidRDefault="00303D38" w:rsidP="00303D38">
            <w:pPr>
              <w:numPr>
                <w:ilvl w:val="0"/>
                <w:numId w:val="8"/>
              </w:numPr>
              <w:spacing w:before="60" w:after="60" w:line="259" w:lineRule="auto"/>
              <w:rPr>
                <w:rFonts w:ascii="Arial" w:hAnsi="Arial" w:cs="Arial"/>
              </w:rPr>
            </w:pPr>
            <w:r w:rsidRPr="00083743">
              <w:rPr>
                <w:rFonts w:ascii="Arial" w:hAnsi="Arial" w:cs="Arial"/>
              </w:rPr>
              <w:t>ensure comprehensive supports for people who are in the shelter system</w:t>
            </w:r>
          </w:p>
          <w:p w14:paraId="589EA540" w14:textId="1E0BA680" w:rsidR="00303D38" w:rsidRDefault="00303D38" w:rsidP="00303D38">
            <w:pPr>
              <w:pStyle w:val="paragraph"/>
              <w:spacing w:before="0" w:beforeAutospacing="0" w:after="0" w:afterAutospacing="0"/>
              <w:textAlignment w:val="baseline"/>
              <w:rPr>
                <w:rStyle w:val="normaltextrun"/>
                <w:rFonts w:ascii="Arial" w:hAnsi="Arial" w:cs="Arial"/>
                <w:color w:val="000000" w:themeColor="text1"/>
                <w:sz w:val="22"/>
                <w:szCs w:val="22"/>
              </w:rPr>
            </w:pPr>
            <w:r w:rsidRPr="00303D38">
              <w:rPr>
                <w:rFonts w:ascii="Arial" w:hAnsi="Arial" w:cs="Arial"/>
                <w:sz w:val="22"/>
                <w:szCs w:val="22"/>
              </w:rPr>
              <w:t xml:space="preserve">To address the complex factors that contribute to and sustain homelessness, the </w:t>
            </w:r>
            <w:r w:rsidR="005F4377">
              <w:rPr>
                <w:rFonts w:ascii="Arial" w:hAnsi="Arial" w:cs="Arial"/>
                <w:sz w:val="22"/>
                <w:szCs w:val="22"/>
              </w:rPr>
              <w:t>5 Year</w:t>
            </w:r>
            <w:r w:rsidRPr="00303D38">
              <w:rPr>
                <w:rFonts w:ascii="Arial" w:hAnsi="Arial" w:cs="Arial"/>
                <w:sz w:val="22"/>
                <w:szCs w:val="22"/>
              </w:rPr>
              <w:t xml:space="preserve"> Strategic Plan will have a City-wide focus, propose new interdivisional, multi-sectoral and intergovernmental strategies and provide a multi-year actionable blueprint for strategic decisions and investments around homelessness that will have lasting impact.  The 2025-2030 Plan will build on the strengths of the previous service plan, the Homelessness Solutions Service Plan.</w:t>
            </w:r>
          </w:p>
          <w:p w14:paraId="168EBBD5" w14:textId="77777777" w:rsidR="00303D38" w:rsidRDefault="00303D38" w:rsidP="003A547F">
            <w:pPr>
              <w:pStyle w:val="paragraph"/>
              <w:spacing w:before="0" w:beforeAutospacing="0" w:after="0" w:afterAutospacing="0"/>
              <w:textAlignment w:val="baseline"/>
              <w:rPr>
                <w:rStyle w:val="normaltextrun"/>
                <w:rFonts w:ascii="Arial" w:hAnsi="Arial" w:cs="Arial"/>
                <w:color w:val="000000" w:themeColor="text1"/>
                <w:sz w:val="22"/>
                <w:szCs w:val="22"/>
              </w:rPr>
            </w:pPr>
          </w:p>
          <w:p w14:paraId="7EA8F615" w14:textId="234A5318" w:rsidR="003A547F" w:rsidRPr="00303D38" w:rsidRDefault="003A547F" w:rsidP="002611DF">
            <w:pPr>
              <w:pStyle w:val="paragraph"/>
              <w:numPr>
                <w:ilvl w:val="1"/>
                <w:numId w:val="11"/>
              </w:numPr>
              <w:spacing w:before="0" w:beforeAutospacing="0" w:after="0" w:afterAutospacing="0"/>
              <w:ind w:left="306" w:hanging="306"/>
              <w:textAlignment w:val="baseline"/>
              <w:rPr>
                <w:rFonts w:ascii="Arial" w:hAnsi="Arial" w:cs="Arial"/>
                <w:color w:val="000000" w:themeColor="text1"/>
                <w:sz w:val="22"/>
                <w:szCs w:val="22"/>
              </w:rPr>
            </w:pPr>
            <w:r w:rsidRPr="00303D38">
              <w:rPr>
                <w:rStyle w:val="normaltextrun"/>
                <w:rFonts w:ascii="Arial" w:hAnsi="Arial" w:cs="Arial"/>
                <w:color w:val="000000" w:themeColor="text1"/>
                <w:sz w:val="22"/>
                <w:szCs w:val="22"/>
              </w:rPr>
              <w:t xml:space="preserve">Homelessness Services Capital Infrastructure Strategy (HSCIS) </w:t>
            </w:r>
          </w:p>
          <w:p w14:paraId="40FE3D6A" w14:textId="0DD7C40B" w:rsidR="003C7949" w:rsidRPr="00303D38" w:rsidRDefault="21692049" w:rsidP="02C708DA">
            <w:pPr>
              <w:pStyle w:val="paragraph"/>
              <w:numPr>
                <w:ilvl w:val="0"/>
                <w:numId w:val="16"/>
              </w:numPr>
              <w:spacing w:before="0" w:beforeAutospacing="0" w:after="0" w:afterAutospacing="0"/>
              <w:textAlignment w:val="baseline"/>
              <w:rPr>
                <w:rStyle w:val="eop"/>
                <w:rFonts w:ascii="Arial" w:hAnsi="Arial" w:cs="Arial"/>
                <w:color w:val="000000" w:themeColor="text1"/>
                <w:sz w:val="22"/>
                <w:szCs w:val="22"/>
              </w:rPr>
            </w:pPr>
            <w:r w:rsidRPr="02C708DA">
              <w:rPr>
                <w:rFonts w:ascii="Arial" w:hAnsi="Arial" w:cs="Arial"/>
                <w:color w:val="000000" w:themeColor="text1"/>
                <w:sz w:val="22"/>
                <w:szCs w:val="22"/>
              </w:rPr>
              <w:t xml:space="preserve">While </w:t>
            </w:r>
            <w:r w:rsidR="6A56BE97" w:rsidRPr="02C708DA">
              <w:rPr>
                <w:rFonts w:ascii="Arial" w:hAnsi="Arial" w:cs="Arial"/>
                <w:color w:val="000000" w:themeColor="text1"/>
                <w:sz w:val="22"/>
                <w:szCs w:val="22"/>
              </w:rPr>
              <w:t xml:space="preserve">affordable </w:t>
            </w:r>
            <w:r w:rsidRPr="02C708DA">
              <w:rPr>
                <w:rFonts w:ascii="Arial" w:hAnsi="Arial" w:cs="Arial"/>
                <w:color w:val="000000" w:themeColor="text1"/>
                <w:sz w:val="22"/>
                <w:szCs w:val="22"/>
              </w:rPr>
              <w:t xml:space="preserve">housing is the ultimate solution to homelessness, it is also critically important that adequate space is available to people who are experiencing homelessness. </w:t>
            </w:r>
            <w:r w:rsidR="315A6121" w:rsidRPr="02C708DA">
              <w:rPr>
                <w:rFonts w:ascii="Arial" w:hAnsi="Arial" w:cs="Arial"/>
                <w:color w:val="000000" w:themeColor="text1"/>
                <w:sz w:val="22"/>
                <w:szCs w:val="22"/>
              </w:rPr>
              <w:t>A</w:t>
            </w:r>
            <w:r w:rsidR="33BA0BA3" w:rsidRPr="02C708DA">
              <w:rPr>
                <w:rStyle w:val="normaltextrun"/>
                <w:rFonts w:ascii="Arial" w:hAnsi="Arial" w:cs="Arial"/>
                <w:sz w:val="22"/>
                <w:szCs w:val="22"/>
              </w:rPr>
              <w:t>dopted by City Council in 2023,</w:t>
            </w:r>
            <w:r w:rsidRPr="02C708DA">
              <w:rPr>
                <w:rFonts w:ascii="Arial" w:hAnsi="Arial" w:cs="Arial"/>
                <w:color w:val="000000" w:themeColor="text1"/>
                <w:sz w:val="22"/>
                <w:szCs w:val="22"/>
              </w:rPr>
              <w:t xml:space="preserve"> </w:t>
            </w:r>
            <w:r w:rsidR="315A6121" w:rsidRPr="02C708DA">
              <w:rPr>
                <w:rFonts w:ascii="Arial" w:hAnsi="Arial" w:cs="Arial"/>
                <w:color w:val="000000" w:themeColor="text1"/>
                <w:sz w:val="22"/>
                <w:szCs w:val="22"/>
              </w:rPr>
              <w:t xml:space="preserve">the </w:t>
            </w:r>
            <w:hyperlink r:id="rId15">
              <w:r w:rsidR="315A6121" w:rsidRPr="02C708DA">
                <w:rPr>
                  <w:rStyle w:val="Hyperlink"/>
                  <w:rFonts w:ascii="Arial" w:hAnsi="Arial" w:cs="Arial"/>
                  <w:sz w:val="22"/>
                  <w:szCs w:val="22"/>
                </w:rPr>
                <w:t>HSCIS</w:t>
              </w:r>
            </w:hyperlink>
            <w:r w:rsidR="315A6121" w:rsidRPr="02C708DA">
              <w:rPr>
                <w:rFonts w:ascii="Arial" w:hAnsi="Arial" w:cs="Arial"/>
                <w:color w:val="000000" w:themeColor="text1"/>
                <w:sz w:val="22"/>
                <w:szCs w:val="22"/>
              </w:rPr>
              <w:t xml:space="preserve"> is a 10-year strategy (2024 - 2033)</w:t>
            </w:r>
            <w:r w:rsidR="434B46E1" w:rsidRPr="02C708DA">
              <w:rPr>
                <w:rFonts w:ascii="Arial" w:hAnsi="Arial" w:cs="Arial"/>
                <w:color w:val="000000" w:themeColor="text1"/>
                <w:sz w:val="22"/>
                <w:szCs w:val="22"/>
              </w:rPr>
              <w:t xml:space="preserve"> </w:t>
            </w:r>
            <w:r w:rsidR="2EC36C5C" w:rsidRPr="02C708DA">
              <w:rPr>
                <w:rFonts w:ascii="Arial" w:hAnsi="Arial" w:cs="Arial"/>
                <w:color w:val="000000" w:themeColor="text1"/>
                <w:sz w:val="22"/>
                <w:szCs w:val="22"/>
              </w:rPr>
              <w:t>t</w:t>
            </w:r>
            <w:r w:rsidR="434B46E1" w:rsidRPr="02C708DA">
              <w:rPr>
                <w:rFonts w:ascii="Arial" w:hAnsi="Arial" w:cs="Arial"/>
                <w:color w:val="000000" w:themeColor="text1"/>
                <w:sz w:val="22"/>
                <w:szCs w:val="22"/>
              </w:rPr>
              <w:t xml:space="preserve">hat </w:t>
            </w:r>
            <w:r w:rsidRPr="02C708DA">
              <w:rPr>
                <w:rFonts w:ascii="Arial" w:hAnsi="Arial" w:cs="Arial"/>
                <w:color w:val="000000" w:themeColor="text1"/>
                <w:sz w:val="22"/>
                <w:szCs w:val="22"/>
              </w:rPr>
              <w:t>is one part of the City’s overall work to ensure those without housing have access to a full range of shelter and housing options. While housing solutions are being developed, it is critical to ensure adequate space is available in the shelter system for those in immediate nee</w:t>
            </w:r>
            <w:r w:rsidR="35875A61" w:rsidRPr="02C708DA">
              <w:rPr>
                <w:rFonts w:ascii="Arial" w:hAnsi="Arial" w:cs="Arial"/>
                <w:color w:val="000000" w:themeColor="text1"/>
                <w:sz w:val="22"/>
                <w:szCs w:val="22"/>
              </w:rPr>
              <w:t>d</w:t>
            </w:r>
            <w:r w:rsidR="5C445692" w:rsidRPr="02C708DA">
              <w:rPr>
                <w:rStyle w:val="eop"/>
                <w:rFonts w:ascii="Arial" w:hAnsi="Arial" w:cs="Arial"/>
                <w:color w:val="000000" w:themeColor="text1"/>
                <w:sz w:val="22"/>
                <w:szCs w:val="22"/>
              </w:rPr>
              <w:t> </w:t>
            </w:r>
          </w:p>
          <w:p w14:paraId="75BB6993" w14:textId="77777777" w:rsidR="005871E4" w:rsidRPr="00303D38" w:rsidRDefault="00F132EC" w:rsidP="003A547F">
            <w:pPr>
              <w:pStyle w:val="paragraph"/>
              <w:numPr>
                <w:ilvl w:val="0"/>
                <w:numId w:val="16"/>
              </w:numPr>
              <w:spacing w:before="0" w:beforeAutospacing="0" w:after="0" w:afterAutospacing="0"/>
              <w:textAlignment w:val="baseline"/>
              <w:rPr>
                <w:rFonts w:ascii="Arial" w:hAnsi="Arial" w:cs="Arial"/>
                <w:color w:val="000000" w:themeColor="text1"/>
                <w:sz w:val="22"/>
                <w:szCs w:val="22"/>
              </w:rPr>
            </w:pPr>
            <w:r w:rsidRPr="00303D38">
              <w:rPr>
                <w:rFonts w:ascii="Arial" w:hAnsi="Arial" w:cs="Arial"/>
                <w:color w:val="000000" w:themeColor="text1"/>
                <w:sz w:val="22"/>
                <w:szCs w:val="22"/>
              </w:rPr>
              <w:t>The strategy recommends a long</w:t>
            </w:r>
            <w:r w:rsidR="005871E4" w:rsidRPr="00303D38">
              <w:rPr>
                <w:rFonts w:ascii="Arial" w:hAnsi="Arial" w:cs="Arial"/>
                <w:color w:val="000000" w:themeColor="text1"/>
                <w:sz w:val="22"/>
                <w:szCs w:val="22"/>
              </w:rPr>
              <w:t xml:space="preserve"> </w:t>
            </w:r>
            <w:r w:rsidRPr="00303D38">
              <w:rPr>
                <w:rFonts w:ascii="Arial" w:hAnsi="Arial" w:cs="Arial"/>
                <w:color w:val="000000" w:themeColor="text1"/>
                <w:sz w:val="22"/>
                <w:szCs w:val="22"/>
              </w:rPr>
              <w:t xml:space="preserve">term, proactive approach for shelter capital investment to improve the stability and recovery of the shelter system, reduce operating costs, and address the unprecedented demand for shelter beds. While housing continues to remain the solution to homelessness, there is a need to ensure there are emergency shelter spaces available for when individuals are in a housing crisis </w:t>
            </w:r>
          </w:p>
          <w:p w14:paraId="12F5AF65" w14:textId="6CD2941B" w:rsidR="009D1BD7" w:rsidRPr="00303D38" w:rsidRDefault="00431619" w:rsidP="003A547F">
            <w:pPr>
              <w:pStyle w:val="paragraph"/>
              <w:numPr>
                <w:ilvl w:val="0"/>
                <w:numId w:val="16"/>
              </w:numPr>
              <w:spacing w:before="0" w:beforeAutospacing="0" w:after="0" w:afterAutospacing="0"/>
              <w:textAlignment w:val="baseline"/>
              <w:rPr>
                <w:rFonts w:ascii="Arial" w:hAnsi="Arial" w:cs="Arial"/>
                <w:color w:val="000000" w:themeColor="text1"/>
                <w:sz w:val="22"/>
                <w:szCs w:val="22"/>
              </w:rPr>
            </w:pPr>
            <w:r w:rsidRPr="00303D38">
              <w:rPr>
                <w:rFonts w:ascii="Arial" w:hAnsi="Arial" w:cs="Arial"/>
                <w:color w:val="000000" w:themeColor="text1"/>
                <w:sz w:val="22"/>
                <w:szCs w:val="22"/>
              </w:rPr>
              <w:t>The HSCIS includes a plan to increase the total number of new long-term and permanent spaces in the base shelter system by approximately 1,600 across up to 20 sites between 2024 and 2033. This plan focuses on developing purpose-built shelters, increasing permanency across the shelter system, and a gradual transition out of temporary shelter hotels.</w:t>
            </w:r>
          </w:p>
          <w:p w14:paraId="493BB06D" w14:textId="3B577C19" w:rsidR="000E6448" w:rsidRPr="00303D38" w:rsidRDefault="000E6448" w:rsidP="003A547F">
            <w:pPr>
              <w:pStyle w:val="paragraph"/>
              <w:numPr>
                <w:ilvl w:val="0"/>
                <w:numId w:val="16"/>
              </w:numPr>
              <w:spacing w:before="0" w:beforeAutospacing="0" w:after="0" w:afterAutospacing="0"/>
              <w:textAlignment w:val="baseline"/>
              <w:rPr>
                <w:rFonts w:ascii="Arial" w:hAnsi="Arial" w:cs="Arial"/>
                <w:color w:val="000000" w:themeColor="text1"/>
                <w:sz w:val="22"/>
                <w:szCs w:val="22"/>
              </w:rPr>
            </w:pPr>
            <w:r w:rsidRPr="00303D38">
              <w:rPr>
                <w:rFonts w:ascii="Arial" w:hAnsi="Arial" w:cs="Arial"/>
                <w:color w:val="000000" w:themeColor="text1"/>
                <w:sz w:val="22"/>
                <w:szCs w:val="22"/>
              </w:rPr>
              <w:t>Towards th</w:t>
            </w:r>
            <w:r w:rsidR="008555DB" w:rsidRPr="00303D38">
              <w:rPr>
                <w:rFonts w:ascii="Arial" w:hAnsi="Arial" w:cs="Arial"/>
                <w:color w:val="000000" w:themeColor="text1"/>
                <w:sz w:val="22"/>
                <w:szCs w:val="22"/>
              </w:rPr>
              <w:t>is goal of expanding the base shelter system, 6 new sites were announced in December 2024</w:t>
            </w:r>
            <w:r w:rsidR="00B41116">
              <w:rPr>
                <w:rFonts w:ascii="Arial" w:hAnsi="Arial" w:cs="Arial"/>
                <w:color w:val="000000" w:themeColor="text1"/>
                <w:sz w:val="22"/>
                <w:szCs w:val="22"/>
              </w:rPr>
              <w:t>.</w:t>
            </w:r>
          </w:p>
          <w:p w14:paraId="484F9107" w14:textId="77777777" w:rsidR="003A547F" w:rsidRPr="00303D38" w:rsidRDefault="003A547F" w:rsidP="00434F7D">
            <w:pPr>
              <w:rPr>
                <w:rFonts w:ascii="Arial" w:hAnsi="Arial" w:cs="Arial"/>
              </w:rPr>
            </w:pPr>
          </w:p>
          <w:p w14:paraId="3319C50B" w14:textId="77777777" w:rsidR="003A547F" w:rsidRPr="00303D38" w:rsidRDefault="003A547F" w:rsidP="00434F7D">
            <w:pPr>
              <w:rPr>
                <w:rFonts w:ascii="Arial" w:hAnsi="Arial" w:cs="Arial"/>
              </w:rPr>
            </w:pPr>
          </w:p>
          <w:p w14:paraId="53CB46FC" w14:textId="68CD2709" w:rsidR="00434F7D" w:rsidRPr="002611DF" w:rsidRDefault="003A547F" w:rsidP="002611DF">
            <w:pPr>
              <w:pStyle w:val="ListParagraph"/>
              <w:numPr>
                <w:ilvl w:val="1"/>
                <w:numId w:val="11"/>
              </w:numPr>
              <w:ind w:left="306" w:hanging="306"/>
              <w:rPr>
                <w:rFonts w:ascii="Arial" w:hAnsi="Arial" w:cs="Arial"/>
              </w:rPr>
            </w:pPr>
            <w:r w:rsidRPr="002611DF">
              <w:rPr>
                <w:rFonts w:ascii="Arial" w:hAnsi="Arial" w:cs="Arial"/>
              </w:rPr>
              <w:t>Development of a</w:t>
            </w:r>
            <w:r w:rsidR="001F7F9A" w:rsidRPr="002611DF">
              <w:rPr>
                <w:rFonts w:ascii="Arial" w:hAnsi="Arial" w:cs="Arial"/>
              </w:rPr>
              <w:t xml:space="preserve"> </w:t>
            </w:r>
            <w:r w:rsidR="00434F7D" w:rsidRPr="002611DF">
              <w:rPr>
                <w:rFonts w:ascii="Arial" w:hAnsi="Arial" w:cs="Arial"/>
              </w:rPr>
              <w:t>Shelter Service Model</w:t>
            </w:r>
          </w:p>
          <w:p w14:paraId="386F137B" w14:textId="77777777" w:rsidR="00434F7D" w:rsidRPr="00303D38" w:rsidRDefault="00434F7D" w:rsidP="00434F7D">
            <w:pPr>
              <w:rPr>
                <w:rFonts w:ascii="Arial" w:hAnsi="Arial" w:cs="Arial"/>
              </w:rPr>
            </w:pPr>
            <w:r w:rsidRPr="00303D38">
              <w:rPr>
                <w:rFonts w:ascii="Arial" w:hAnsi="Arial" w:cs="Arial"/>
              </w:rPr>
              <w:t>The Service Model outlines a unified vision for the experiences we aim to create within our shelter spaces. It articulates the purpose and function of shelters in Toronto, outlining the range of services offered to support individuals experiencing homelessness. This model serves as a foundation for consistent, compassionate, and effective service delivery across the system.</w:t>
            </w:r>
          </w:p>
          <w:p w14:paraId="184B18AC" w14:textId="77777777" w:rsidR="00434F7D" w:rsidRPr="00303D38" w:rsidRDefault="00434F7D" w:rsidP="001F7F9A">
            <w:pPr>
              <w:pStyle w:val="ListParagraph"/>
              <w:numPr>
                <w:ilvl w:val="0"/>
                <w:numId w:val="15"/>
              </w:numPr>
              <w:rPr>
                <w:rFonts w:ascii="Arial" w:hAnsi="Arial" w:cs="Arial"/>
              </w:rPr>
            </w:pPr>
            <w:r w:rsidRPr="00303D38">
              <w:rPr>
                <w:rFonts w:ascii="Arial" w:hAnsi="Arial" w:cs="Arial"/>
              </w:rPr>
              <w:t>Pillars of Service Delivery represent core service elements and strategic connections that guide our approach. They help communicate our vision and ensure alignment across all city-funded and operated shelters, providing a general framework for the types of services delivered.</w:t>
            </w:r>
          </w:p>
          <w:p w14:paraId="13FE40CD" w14:textId="77777777" w:rsidR="00434F7D" w:rsidRPr="00303D38" w:rsidRDefault="00434F7D" w:rsidP="001F7F9A">
            <w:pPr>
              <w:pStyle w:val="ListParagraph"/>
              <w:numPr>
                <w:ilvl w:val="0"/>
                <w:numId w:val="15"/>
              </w:numPr>
              <w:rPr>
                <w:rFonts w:ascii="Arial" w:hAnsi="Arial" w:cs="Arial"/>
              </w:rPr>
            </w:pPr>
            <w:r w:rsidRPr="00303D38">
              <w:rPr>
                <w:rFonts w:ascii="Arial" w:hAnsi="Arial" w:cs="Arial"/>
              </w:rPr>
              <w:t>Practices of Service Delivery bring these pillars to life through day-to-day actions and interactions. They translate our shared vision into tangible experiences, ensuring that services are delivered with dignity, respect, and responsiveness to individual needs.</w:t>
            </w:r>
          </w:p>
          <w:p w14:paraId="7932DB2D" w14:textId="77777777" w:rsidR="001F7F9A" w:rsidRPr="00303D38" w:rsidRDefault="001F7F9A" w:rsidP="001F7F9A">
            <w:pPr>
              <w:pStyle w:val="ListParagraph"/>
              <w:rPr>
                <w:rFonts w:ascii="Arial" w:hAnsi="Arial" w:cs="Arial"/>
              </w:rPr>
            </w:pPr>
          </w:p>
          <w:p w14:paraId="1C08A26F" w14:textId="77777777" w:rsidR="00434F7D" w:rsidRPr="00303D38" w:rsidRDefault="00434F7D" w:rsidP="00434F7D">
            <w:pPr>
              <w:rPr>
                <w:rFonts w:ascii="Arial" w:hAnsi="Arial" w:cs="Arial"/>
              </w:rPr>
            </w:pPr>
            <w:r w:rsidRPr="00303D38">
              <w:rPr>
                <w:rFonts w:ascii="Arial" w:hAnsi="Arial" w:cs="Arial"/>
              </w:rPr>
              <w:t xml:space="preserve">The Service Model reflects an ongoing journey in system evolution that builds on decades of learning and growth within homelessness services. Articulating current service practices, it is both a product of the past and a blueprint for the future. The Model is intentionally flexible, allowing for diverse approaches while still connecting to clear accountability structures that ensure consistency, support transparency, and create space for continuous learning and improvement. </w:t>
            </w:r>
          </w:p>
          <w:p w14:paraId="3E3221C4" w14:textId="081C1486" w:rsidR="00083743" w:rsidRPr="00303D38" w:rsidRDefault="00083743" w:rsidP="00213DC5">
            <w:pPr>
              <w:spacing w:before="60" w:after="60" w:line="259" w:lineRule="auto"/>
              <w:rPr>
                <w:rFonts w:ascii="Arial" w:hAnsi="Arial" w:cs="Arial"/>
              </w:rPr>
            </w:pPr>
          </w:p>
          <w:p w14:paraId="027DE4EC" w14:textId="41DD9DFD" w:rsidR="00EA032A" w:rsidRPr="002611DF" w:rsidRDefault="63FF5A5E" w:rsidP="002611DF">
            <w:pPr>
              <w:pStyle w:val="ListParagraph"/>
              <w:numPr>
                <w:ilvl w:val="1"/>
                <w:numId w:val="11"/>
              </w:numPr>
              <w:spacing w:before="60" w:after="60"/>
              <w:ind w:left="306" w:hanging="306"/>
              <w:rPr>
                <w:rFonts w:ascii="Arial" w:hAnsi="Arial" w:cs="Arial"/>
              </w:rPr>
            </w:pPr>
            <w:r w:rsidRPr="02C708DA">
              <w:rPr>
                <w:rFonts w:ascii="Arial" w:hAnsi="Arial" w:cs="Arial"/>
              </w:rPr>
              <w:t>Encampment Response</w:t>
            </w:r>
          </w:p>
          <w:p w14:paraId="11212C1B" w14:textId="18CA45FF" w:rsidR="00E83766" w:rsidRPr="00DC18F7" w:rsidRDefault="11E1A9E1" w:rsidP="02C708DA">
            <w:pPr>
              <w:spacing w:before="240" w:after="240" w:line="259" w:lineRule="auto"/>
              <w:rPr>
                <w:rFonts w:ascii="Arial" w:eastAsia="Arial" w:hAnsi="Arial" w:cs="Arial"/>
              </w:rPr>
            </w:pPr>
            <w:r w:rsidRPr="00DC18F7">
              <w:rPr>
                <w:rFonts w:ascii="Arial" w:eastAsia="Arial" w:hAnsi="Arial" w:cs="Arial"/>
              </w:rPr>
              <w:t>The City is committed to a people-first, human rights-based approach to support individuals living outside and in encampments by connecting them to shelter and permanent housing. Outreach teams establish trust through relationship-building, address urgent health and safety needs, and guide individuals toward stable housing. In 2024</w:t>
            </w:r>
            <w:r w:rsidR="00B41116">
              <w:rPr>
                <w:rFonts w:ascii="Arial" w:eastAsia="Arial" w:hAnsi="Arial" w:cs="Arial"/>
              </w:rPr>
              <w:t>,</w:t>
            </w:r>
            <w:r w:rsidRPr="00DC18F7">
              <w:rPr>
                <w:rFonts w:ascii="Arial" w:eastAsia="Arial" w:hAnsi="Arial" w:cs="Arial"/>
              </w:rPr>
              <w:t xml:space="preserve"> the City developed a coordinated process mobilizing staff to connect people to indoor spaces and launched its Council approved Encampment Strategy. As of July 18, 2025 the City had approximately 315 encampments across City owned properties. With the support of the Encampment Strategy, 2894 encampments were reduced from parks property between April 1, 2024, to March 31, 2025</w:t>
            </w:r>
            <w:r w:rsidR="00CA2D4D">
              <w:rPr>
                <w:rFonts w:ascii="Arial" w:eastAsia="Arial" w:hAnsi="Arial" w:cs="Arial"/>
              </w:rPr>
              <w:t>.</w:t>
            </w:r>
          </w:p>
          <w:p w14:paraId="385AC1C5" w14:textId="6AF39C4A" w:rsidR="00E83766" w:rsidRPr="00303D38" w:rsidRDefault="11E1A9E1" w:rsidP="02C708DA">
            <w:pPr>
              <w:spacing w:before="240" w:line="259" w:lineRule="auto"/>
              <w:rPr>
                <w:rFonts w:ascii="Arial" w:eastAsia="Arial" w:hAnsi="Arial" w:cs="Arial"/>
              </w:rPr>
            </w:pPr>
            <w:r w:rsidRPr="02C708DA">
              <w:rPr>
                <w:rFonts w:ascii="Arial" w:eastAsia="Arial" w:hAnsi="Arial" w:cs="Arial"/>
              </w:rPr>
              <w:t>This work has been further strengthened by a 1.5-year injection of federal funding under the Unsheltered Homelessness and Encampments Initiative (UHEI). The UHEI funds received in January 2025 and are being allocated as outlined in our federally approved Community Encampment Response Plan, including:</w:t>
            </w:r>
          </w:p>
          <w:p w14:paraId="1423180B" w14:textId="5756AC3E" w:rsidR="00E83766" w:rsidRPr="00303D38" w:rsidRDefault="11E1A9E1" w:rsidP="02C708DA">
            <w:pPr>
              <w:pStyle w:val="ListParagraph"/>
              <w:numPr>
                <w:ilvl w:val="0"/>
                <w:numId w:val="1"/>
              </w:numPr>
              <w:spacing w:line="259" w:lineRule="auto"/>
              <w:rPr>
                <w:rFonts w:ascii="Arial" w:eastAsia="Arial" w:hAnsi="Arial" w:cs="Arial"/>
              </w:rPr>
            </w:pPr>
            <w:r w:rsidRPr="02C708DA">
              <w:rPr>
                <w:rFonts w:ascii="Arial" w:eastAsia="Arial" w:hAnsi="Arial" w:cs="Arial"/>
              </w:rPr>
              <w:t>Hiring of up to 20 fulltime front-line staff and an additional 25 outreach agency positions to expand geographic coverage and offer outreach services to more people</w:t>
            </w:r>
          </w:p>
          <w:p w14:paraId="60526788" w14:textId="55656CC4" w:rsidR="00E83766" w:rsidRPr="00303D38" w:rsidRDefault="11E1A9E1" w:rsidP="02C708DA">
            <w:pPr>
              <w:pStyle w:val="ListParagraph"/>
              <w:numPr>
                <w:ilvl w:val="0"/>
                <w:numId w:val="1"/>
              </w:numPr>
              <w:spacing w:line="259" w:lineRule="auto"/>
              <w:rPr>
                <w:rFonts w:ascii="Arial" w:eastAsia="Arial" w:hAnsi="Arial" w:cs="Arial"/>
              </w:rPr>
            </w:pPr>
            <w:r w:rsidRPr="02C708DA">
              <w:rPr>
                <w:rFonts w:ascii="Arial" w:eastAsia="Arial" w:hAnsi="Arial" w:cs="Arial"/>
              </w:rPr>
              <w:t>Direct supports for encampment residents, including transit passes, water, gift cards, and sharps disposal containers</w:t>
            </w:r>
          </w:p>
          <w:p w14:paraId="7A2A4F54" w14:textId="700425DB" w:rsidR="00E83766" w:rsidRPr="00303D38" w:rsidRDefault="11E1A9E1" w:rsidP="02C708DA">
            <w:pPr>
              <w:pStyle w:val="ListParagraph"/>
              <w:numPr>
                <w:ilvl w:val="0"/>
                <w:numId w:val="1"/>
              </w:numPr>
              <w:spacing w:line="259" w:lineRule="auto"/>
              <w:rPr>
                <w:rFonts w:ascii="Arial" w:eastAsia="Arial" w:hAnsi="Arial" w:cs="Arial"/>
              </w:rPr>
            </w:pPr>
            <w:r w:rsidRPr="02C708DA">
              <w:rPr>
                <w:rFonts w:ascii="Arial" w:eastAsia="Arial" w:hAnsi="Arial" w:cs="Arial"/>
              </w:rPr>
              <w:t>Deployment of two mobile Client Support Hubs (retrofitted trailers) to provide consistent outreach, social services, and health connections</w:t>
            </w:r>
          </w:p>
          <w:p w14:paraId="404AEC6F" w14:textId="58FFA5F1" w:rsidR="00E83766" w:rsidRPr="00303D38" w:rsidRDefault="11E1A9E1" w:rsidP="02C708DA">
            <w:pPr>
              <w:pStyle w:val="ListParagraph"/>
              <w:numPr>
                <w:ilvl w:val="0"/>
                <w:numId w:val="1"/>
              </w:numPr>
              <w:spacing w:line="259" w:lineRule="auto"/>
              <w:rPr>
                <w:rFonts w:ascii="Arial" w:eastAsia="Arial" w:hAnsi="Arial" w:cs="Arial"/>
              </w:rPr>
            </w:pPr>
            <w:r w:rsidRPr="02C708DA">
              <w:rPr>
                <w:rFonts w:ascii="Arial" w:eastAsia="Arial" w:hAnsi="Arial" w:cs="Arial"/>
              </w:rPr>
              <w:t>Strengthening Indigenous-led services to ensure culturally appropriate supports</w:t>
            </w:r>
          </w:p>
          <w:p w14:paraId="0814BE6F" w14:textId="2AEA60D3" w:rsidR="00E83766" w:rsidRPr="00303D38" w:rsidRDefault="11E1A9E1" w:rsidP="02C708DA">
            <w:pPr>
              <w:pStyle w:val="ListParagraph"/>
              <w:numPr>
                <w:ilvl w:val="0"/>
                <w:numId w:val="1"/>
              </w:numPr>
              <w:spacing w:line="259" w:lineRule="auto"/>
              <w:rPr>
                <w:rFonts w:ascii="Arial" w:eastAsia="Arial" w:hAnsi="Arial" w:cs="Arial"/>
              </w:rPr>
            </w:pPr>
            <w:r w:rsidRPr="02C708DA">
              <w:rPr>
                <w:rFonts w:ascii="Arial" w:eastAsia="Arial" w:hAnsi="Arial" w:cs="Arial"/>
              </w:rPr>
              <w:t xml:space="preserve">Expanding drop-in services and warming centre operations during colder months, and providing winter clothing and supplies  </w:t>
            </w:r>
          </w:p>
          <w:p w14:paraId="2FE5133D" w14:textId="0487D10E" w:rsidR="00E83766" w:rsidRPr="00303D38" w:rsidRDefault="11E1A9E1" w:rsidP="02C708DA">
            <w:pPr>
              <w:spacing w:line="259" w:lineRule="auto"/>
            </w:pPr>
            <w:r w:rsidRPr="02C708DA">
              <w:rPr>
                <w:rFonts w:ascii="Arial" w:eastAsia="Arial" w:hAnsi="Arial" w:cs="Arial"/>
              </w:rPr>
              <w:t>Providing housing set-up supports and services for people moving from encampments into permanent housing</w:t>
            </w:r>
          </w:p>
          <w:p w14:paraId="42A57259" w14:textId="77777777" w:rsidR="0048770B" w:rsidRPr="00303D38" w:rsidRDefault="0048770B" w:rsidP="00213DC5">
            <w:pPr>
              <w:spacing w:before="60" w:after="60" w:line="259" w:lineRule="auto"/>
              <w:rPr>
                <w:rFonts w:ascii="Arial" w:hAnsi="Arial" w:cs="Arial"/>
              </w:rPr>
            </w:pPr>
          </w:p>
          <w:p w14:paraId="501A7E42" w14:textId="7ABF42C8" w:rsidR="00B92F08" w:rsidRPr="002611DF" w:rsidRDefault="08B433C0" w:rsidP="002611DF">
            <w:pPr>
              <w:pStyle w:val="ListParagraph"/>
              <w:numPr>
                <w:ilvl w:val="1"/>
                <w:numId w:val="11"/>
              </w:numPr>
              <w:spacing w:before="60" w:after="60"/>
              <w:ind w:left="306" w:hanging="306"/>
              <w:rPr>
                <w:rFonts w:ascii="Arial" w:hAnsi="Arial" w:cs="Arial"/>
              </w:rPr>
            </w:pPr>
            <w:r w:rsidRPr="7340175A">
              <w:rPr>
                <w:rFonts w:ascii="Arial" w:hAnsi="Arial" w:cs="Arial"/>
              </w:rPr>
              <w:t>Refugee Response</w:t>
            </w:r>
          </w:p>
          <w:p w14:paraId="2236066D" w14:textId="68EADF2C" w:rsidR="00B92F08" w:rsidRPr="00303D38" w:rsidRDefault="08B433C0" w:rsidP="00213DC5">
            <w:pPr>
              <w:spacing w:before="60" w:after="60" w:line="259" w:lineRule="auto"/>
              <w:rPr>
                <w:rFonts w:ascii="Arial" w:hAnsi="Arial" w:cs="Arial"/>
              </w:rPr>
            </w:pPr>
            <w:r w:rsidRPr="7340175A">
              <w:rPr>
                <w:rFonts w:ascii="Arial" w:hAnsi="Arial" w:cs="Arial"/>
              </w:rPr>
              <w:t xml:space="preserve">The City continues to respond to the high number of refugee claimants in the shelter system. As of </w:t>
            </w:r>
            <w:r w:rsidR="00371449">
              <w:rPr>
                <w:rFonts w:ascii="Arial" w:hAnsi="Arial" w:cs="Arial"/>
              </w:rPr>
              <w:t>June 22</w:t>
            </w:r>
            <w:r w:rsidRPr="7340175A">
              <w:rPr>
                <w:rFonts w:ascii="Arial" w:hAnsi="Arial" w:cs="Arial"/>
              </w:rPr>
              <w:t>, 2025, 4,</w:t>
            </w:r>
            <w:r w:rsidR="00371449">
              <w:rPr>
                <w:rFonts w:ascii="Arial" w:hAnsi="Arial" w:cs="Arial"/>
              </w:rPr>
              <w:t>830</w:t>
            </w:r>
            <w:r w:rsidRPr="7340175A">
              <w:rPr>
                <w:rFonts w:ascii="Arial" w:hAnsi="Arial" w:cs="Arial"/>
              </w:rPr>
              <w:t xml:space="preserve"> refugee claimants have been transferred to refugee </w:t>
            </w:r>
            <w:r w:rsidR="00371449">
              <w:rPr>
                <w:rFonts w:ascii="Arial" w:hAnsi="Arial" w:cs="Arial"/>
              </w:rPr>
              <w:t xml:space="preserve">hotel </w:t>
            </w:r>
            <w:r w:rsidRPr="7340175A">
              <w:rPr>
                <w:rFonts w:ascii="Arial" w:hAnsi="Arial" w:cs="Arial"/>
              </w:rPr>
              <w:t>programs administered by Immigration, Refugees and Citizenship Canada (IRCC) located in other cities, which has alleviated some pressure on the shelter system. The City is also referring refugee claimants, who are calling the shelter system's Central Intake call centre, to the Peel Reception Centre which open</w:t>
            </w:r>
            <w:r w:rsidR="00371449">
              <w:rPr>
                <w:rFonts w:ascii="Arial" w:hAnsi="Arial" w:cs="Arial"/>
              </w:rPr>
              <w:t>ed in early 2025</w:t>
            </w:r>
            <w:r w:rsidRPr="7340175A">
              <w:rPr>
                <w:rFonts w:ascii="Arial" w:hAnsi="Arial" w:cs="Arial"/>
              </w:rPr>
              <w:t xml:space="preserve"> and </w:t>
            </w:r>
            <w:r w:rsidR="00371449">
              <w:rPr>
                <w:rFonts w:ascii="Arial" w:hAnsi="Arial" w:cs="Arial"/>
              </w:rPr>
              <w:t xml:space="preserve">is </w:t>
            </w:r>
            <w:r w:rsidRPr="7340175A">
              <w:rPr>
                <w:rFonts w:ascii="Arial" w:hAnsi="Arial" w:cs="Arial"/>
              </w:rPr>
              <w:t>receiving referrals of refugee claimants. Through intentional investments in sustainable solutions, including refugee houses and small-scale shelters, 210 new shelter spaces have recently been created in partnership with refugee-serving organizations. Work is ongoing to develop a refugee service system and complementary strategies to respond to the unique needs of refugee claimants, including specialized accommodations and support services, diversion programs, and strategic partnerships that aim to develop community capacity and influence progress on creation of a coordinated national refugee response system.</w:t>
            </w:r>
          </w:p>
          <w:p w14:paraId="07AD4D2D" w14:textId="77777777" w:rsidR="004676D5" w:rsidRDefault="004676D5" w:rsidP="004676D5">
            <w:pPr>
              <w:spacing w:before="60" w:after="60" w:line="259" w:lineRule="auto"/>
              <w:rPr>
                <w:rFonts w:ascii="Arial" w:hAnsi="Arial" w:cs="Arial"/>
              </w:rPr>
            </w:pPr>
          </w:p>
          <w:p w14:paraId="78E6361C" w14:textId="5D3CFC70" w:rsidR="004676D5" w:rsidRPr="004676D5" w:rsidRDefault="004676D5" w:rsidP="004676D5">
            <w:pPr>
              <w:spacing w:before="60" w:after="60" w:line="259" w:lineRule="auto"/>
              <w:rPr>
                <w:rFonts w:ascii="Arial" w:hAnsi="Arial" w:cs="Arial"/>
              </w:rPr>
            </w:pPr>
            <w:r w:rsidRPr="004676D5">
              <w:rPr>
                <w:rFonts w:ascii="Arial" w:hAnsi="Arial" w:cs="Arial"/>
              </w:rPr>
              <w:t>Recent changes to the federal Interim Housing Assistance Program (IHAP) have raised significant concerns due to reduced funding levels, changes in eligible activities, and new cost-share requirements that shift financial responsibility onto the City. Under the new grant funding model, IRCC has offered to cover 39% of projected costs from 2025 to 2027.</w:t>
            </w:r>
          </w:p>
          <w:p w14:paraId="32B6C762" w14:textId="77777777" w:rsidR="004676D5" w:rsidRPr="004676D5" w:rsidRDefault="004676D5" w:rsidP="004676D5">
            <w:pPr>
              <w:spacing w:before="60" w:after="60" w:line="259" w:lineRule="auto"/>
              <w:rPr>
                <w:rFonts w:ascii="Arial" w:hAnsi="Arial" w:cs="Arial"/>
              </w:rPr>
            </w:pPr>
          </w:p>
          <w:p w14:paraId="290BD425" w14:textId="77777777" w:rsidR="004676D5" w:rsidRPr="004676D5" w:rsidRDefault="004676D5" w:rsidP="004676D5">
            <w:pPr>
              <w:spacing w:before="60" w:after="60" w:line="259" w:lineRule="auto"/>
              <w:rPr>
                <w:rFonts w:ascii="Arial" w:hAnsi="Arial" w:cs="Arial"/>
              </w:rPr>
            </w:pPr>
            <w:r w:rsidRPr="004676D5">
              <w:rPr>
                <w:rFonts w:ascii="Arial" w:hAnsi="Arial" w:cs="Arial"/>
              </w:rPr>
              <w:t>This funding shortfall will have significant financial and operational impacts for the City. Without adequate federal support, the City will be forced to stop or delay the planned transition to more sustainable shelter models and program improvements that are critical to establishing system stability, alleviating pressures, and supporting quicker exits to housing. These impacts will be felt across the shelter system, reducing the City’s ability to address the needs of the local homeless population.</w:t>
            </w:r>
          </w:p>
          <w:p w14:paraId="477B042B" w14:textId="77777777" w:rsidR="00B92F08" w:rsidRPr="00303D38" w:rsidRDefault="00B92F08" w:rsidP="00213DC5">
            <w:pPr>
              <w:spacing w:before="60" w:after="60" w:line="259" w:lineRule="auto"/>
              <w:rPr>
                <w:rFonts w:ascii="Arial" w:hAnsi="Arial" w:cs="Arial"/>
              </w:rPr>
            </w:pPr>
          </w:p>
          <w:p w14:paraId="4B64496C" w14:textId="77777777" w:rsidR="006443CC" w:rsidRPr="00571B44" w:rsidRDefault="006443CC" w:rsidP="006443CC">
            <w:pPr>
              <w:pStyle w:val="paragraph"/>
              <w:spacing w:before="0" w:beforeAutospacing="0" w:after="0" w:afterAutospacing="0"/>
              <w:textAlignment w:val="baseline"/>
              <w:rPr>
                <w:rStyle w:val="eop"/>
                <w:rFonts w:ascii="Arial" w:hAnsi="Arial" w:cs="Arial"/>
                <w:sz w:val="22"/>
                <w:szCs w:val="22"/>
              </w:rPr>
            </w:pPr>
          </w:p>
          <w:p w14:paraId="616186CE" w14:textId="77777777" w:rsidR="006443CC" w:rsidRPr="00571B44" w:rsidRDefault="006443CC" w:rsidP="006443CC">
            <w:pPr>
              <w:pStyle w:val="paragraph"/>
              <w:spacing w:before="0" w:beforeAutospacing="0" w:after="0" w:afterAutospacing="0"/>
              <w:textAlignment w:val="baseline"/>
              <w:rPr>
                <w:rStyle w:val="eop"/>
                <w:rFonts w:ascii="Arial" w:hAnsi="Arial" w:cs="Arial"/>
                <w:b/>
                <w:bCs/>
                <w:sz w:val="22"/>
                <w:szCs w:val="22"/>
              </w:rPr>
            </w:pPr>
            <w:r w:rsidRPr="00571B44">
              <w:rPr>
                <w:rStyle w:val="eop"/>
                <w:rFonts w:ascii="Arial" w:hAnsi="Arial" w:cs="Arial"/>
                <w:b/>
                <w:bCs/>
                <w:sz w:val="22"/>
                <w:szCs w:val="22"/>
              </w:rPr>
              <w:t xml:space="preserve">The sections below represent the contributions of the Toronto Indigenous Community Advisory Board (TICAB) and the Toronto Alliance to End Homelessness (TAEH) respectively. </w:t>
            </w:r>
          </w:p>
          <w:p w14:paraId="465AA102" w14:textId="77777777" w:rsidR="00CA2D4D" w:rsidRDefault="00CA2D4D" w:rsidP="002077A2">
            <w:pPr>
              <w:pStyle w:val="paragraph"/>
              <w:spacing w:before="0" w:beforeAutospacing="0" w:after="0" w:afterAutospacing="0"/>
              <w:textAlignment w:val="baseline"/>
              <w:rPr>
                <w:rFonts w:ascii="Arial" w:hAnsi="Arial" w:cs="Arial"/>
                <w:sz w:val="22"/>
                <w:szCs w:val="22"/>
              </w:rPr>
            </w:pPr>
          </w:p>
          <w:p w14:paraId="24F5017C" w14:textId="47BAB170" w:rsidR="00CA2D4D" w:rsidRPr="002F5191" w:rsidRDefault="00CA2D4D" w:rsidP="002077A2">
            <w:pPr>
              <w:pStyle w:val="paragraph"/>
              <w:spacing w:before="0" w:beforeAutospacing="0" w:after="0" w:afterAutospacing="0"/>
              <w:textAlignment w:val="baseline"/>
              <w:rPr>
                <w:rFonts w:ascii="Arial" w:hAnsi="Arial" w:cs="Arial"/>
                <w:b/>
                <w:bCs/>
                <w:sz w:val="22"/>
                <w:szCs w:val="22"/>
              </w:rPr>
            </w:pPr>
            <w:r w:rsidRPr="002F5191">
              <w:rPr>
                <w:rFonts w:ascii="Arial" w:hAnsi="Arial" w:cs="Arial"/>
                <w:b/>
                <w:bCs/>
                <w:sz w:val="22"/>
                <w:szCs w:val="22"/>
              </w:rPr>
              <w:t>Toronto Indigenous Community Advisory Board</w:t>
            </w:r>
          </w:p>
          <w:p w14:paraId="21539356" w14:textId="77777777" w:rsidR="007479AF" w:rsidRPr="00F56300" w:rsidRDefault="007479AF" w:rsidP="007479AF">
            <w:pPr>
              <w:rPr>
                <w:rFonts w:ascii="Arial" w:hAnsi="Arial" w:cs="Arial"/>
              </w:rPr>
            </w:pPr>
            <w:r w:rsidRPr="00F56300">
              <w:rPr>
                <w:rFonts w:ascii="Arial" w:hAnsi="Arial" w:cs="Arial"/>
              </w:rPr>
              <w:t>Over the past year, TICAB organizations have continued to adapt to the growing and evolving needs of the Indigenous community experiencing homelessness.</w:t>
            </w:r>
            <w:r w:rsidRPr="00F56300">
              <w:rPr>
                <w:rFonts w:ascii="Arial" w:hAnsi="Arial" w:cs="Arial"/>
                <w:b/>
                <w:bCs/>
                <w:color w:val="424242"/>
                <w:shd w:val="clear" w:color="auto" w:fill="FAFAFA"/>
              </w:rPr>
              <w:t xml:space="preserve"> </w:t>
            </w:r>
            <w:r w:rsidRPr="00F56300">
              <w:rPr>
                <w:rFonts w:ascii="Arial" w:hAnsi="Arial" w:cs="Arial"/>
              </w:rPr>
              <w:t>To meet rising demand and increasingly complex client needs, organizations have developed innovative programs and initiatives. However, the rigidity of Reaching Home directives can sometimes limit flexibility, making it challenging to fully align programming with the realities and urgent needs of the housing and homelessness sector.</w:t>
            </w:r>
          </w:p>
          <w:p w14:paraId="5FAAD525" w14:textId="77777777" w:rsidR="00972061" w:rsidRDefault="00972061" w:rsidP="007479AF">
            <w:pPr>
              <w:rPr>
                <w:rFonts w:ascii="Arial" w:hAnsi="Arial" w:cs="Arial"/>
              </w:rPr>
            </w:pPr>
          </w:p>
          <w:p w14:paraId="1E481DCA" w14:textId="55274C66" w:rsidR="007479AF" w:rsidRPr="00F56300" w:rsidRDefault="007479AF" w:rsidP="007479AF">
            <w:pPr>
              <w:rPr>
                <w:rFonts w:ascii="Arial" w:hAnsi="Arial" w:cs="Arial"/>
              </w:rPr>
            </w:pPr>
            <w:r w:rsidRPr="00F56300">
              <w:rPr>
                <w:rFonts w:ascii="Arial" w:hAnsi="Arial" w:cs="Arial"/>
              </w:rPr>
              <w:t>TICAB has identified several ongoing and emerging trends that require attention:</w:t>
            </w:r>
          </w:p>
          <w:p w14:paraId="4FAB962A" w14:textId="77777777" w:rsidR="007479AF" w:rsidRPr="00D22FC1" w:rsidRDefault="007479AF" w:rsidP="00A6481B">
            <w:pPr>
              <w:numPr>
                <w:ilvl w:val="0"/>
                <w:numId w:val="29"/>
              </w:numPr>
              <w:spacing w:line="278" w:lineRule="auto"/>
              <w:rPr>
                <w:rFonts w:ascii="Arial" w:hAnsi="Arial" w:cs="Arial"/>
              </w:rPr>
            </w:pPr>
            <w:r w:rsidRPr="00D22FC1">
              <w:rPr>
                <w:rFonts w:ascii="Arial" w:hAnsi="Arial" w:cs="Arial"/>
              </w:rPr>
              <w:t>Frontline Staffing and Compensation:</w:t>
            </w:r>
          </w:p>
          <w:p w14:paraId="04ACA38D" w14:textId="77777777" w:rsidR="007479AF" w:rsidRPr="00D22FC1" w:rsidRDefault="007479AF" w:rsidP="00A6481B">
            <w:pPr>
              <w:numPr>
                <w:ilvl w:val="1"/>
                <w:numId w:val="32"/>
              </w:numPr>
              <w:spacing w:line="278" w:lineRule="auto"/>
              <w:rPr>
                <w:rFonts w:ascii="Arial" w:hAnsi="Arial" w:cs="Arial"/>
              </w:rPr>
            </w:pPr>
            <w:r w:rsidRPr="00D22FC1">
              <w:rPr>
                <w:rFonts w:ascii="Arial" w:hAnsi="Arial" w:cs="Arial"/>
              </w:rPr>
              <w:t>Increased demand has led to the need for more frontline staff.</w:t>
            </w:r>
          </w:p>
          <w:p w14:paraId="6E0B06FA" w14:textId="77777777" w:rsidR="007479AF" w:rsidRPr="00D22FC1" w:rsidRDefault="007479AF" w:rsidP="00A6481B">
            <w:pPr>
              <w:numPr>
                <w:ilvl w:val="1"/>
                <w:numId w:val="32"/>
              </w:numPr>
              <w:spacing w:line="278" w:lineRule="auto"/>
              <w:rPr>
                <w:rFonts w:ascii="Arial" w:hAnsi="Arial" w:cs="Arial"/>
              </w:rPr>
            </w:pPr>
            <w:r w:rsidRPr="00D22FC1">
              <w:rPr>
                <w:rFonts w:ascii="Arial" w:hAnsi="Arial" w:cs="Arial"/>
              </w:rPr>
              <w:t>There is an urgent need to increase salaries in order to retain skilled staff and remain competitive with compensation offered by non-Indigenous organizations.</w:t>
            </w:r>
          </w:p>
          <w:p w14:paraId="38178BD9" w14:textId="77777777" w:rsidR="007479AF" w:rsidRPr="00D22FC1" w:rsidRDefault="007479AF" w:rsidP="00A6481B">
            <w:pPr>
              <w:numPr>
                <w:ilvl w:val="1"/>
                <w:numId w:val="32"/>
              </w:numPr>
              <w:spacing w:line="278" w:lineRule="auto"/>
              <w:rPr>
                <w:rFonts w:ascii="Arial" w:hAnsi="Arial" w:cs="Arial"/>
              </w:rPr>
            </w:pPr>
            <w:r w:rsidRPr="00D22FC1">
              <w:rPr>
                <w:rFonts w:ascii="Arial" w:hAnsi="Arial" w:cs="Arial"/>
              </w:rPr>
              <w:lastRenderedPageBreak/>
              <w:t>Pay equity for Indigenous organizations must be addressed to ensure fair compensation across the sector.</w:t>
            </w:r>
          </w:p>
          <w:p w14:paraId="7A5CD460" w14:textId="77777777" w:rsidR="007479AF" w:rsidRPr="00D22FC1" w:rsidRDefault="007479AF" w:rsidP="00A6481B">
            <w:pPr>
              <w:numPr>
                <w:ilvl w:val="0"/>
                <w:numId w:val="29"/>
              </w:numPr>
              <w:spacing w:line="278" w:lineRule="auto"/>
              <w:rPr>
                <w:rFonts w:ascii="Arial" w:hAnsi="Arial" w:cs="Arial"/>
              </w:rPr>
            </w:pPr>
            <w:r w:rsidRPr="00D22FC1">
              <w:rPr>
                <w:rFonts w:ascii="Arial" w:hAnsi="Arial" w:cs="Arial"/>
              </w:rPr>
              <w:t>Funding Stability:</w:t>
            </w:r>
          </w:p>
          <w:p w14:paraId="564C7131" w14:textId="77777777" w:rsidR="007479AF" w:rsidRPr="00D22FC1" w:rsidRDefault="007479AF" w:rsidP="00A6481B">
            <w:pPr>
              <w:numPr>
                <w:ilvl w:val="1"/>
                <w:numId w:val="33"/>
              </w:numPr>
              <w:spacing w:line="278" w:lineRule="auto"/>
              <w:rPr>
                <w:rFonts w:ascii="Arial" w:hAnsi="Arial" w:cs="Arial"/>
              </w:rPr>
            </w:pPr>
            <w:r w:rsidRPr="00D22FC1">
              <w:rPr>
                <w:rFonts w:ascii="Arial" w:hAnsi="Arial" w:cs="Arial"/>
              </w:rPr>
              <w:t>Long-term, multi-year funding agreements are essential to support sustainable service delivery and program planning.</w:t>
            </w:r>
          </w:p>
          <w:p w14:paraId="4D9F4AA1" w14:textId="77777777" w:rsidR="007479AF" w:rsidRPr="00D22FC1" w:rsidRDefault="007479AF" w:rsidP="00A6481B">
            <w:pPr>
              <w:pStyle w:val="ListParagraph"/>
              <w:numPr>
                <w:ilvl w:val="0"/>
                <w:numId w:val="31"/>
              </w:numPr>
              <w:rPr>
                <w:rFonts w:ascii="Arial" w:hAnsi="Arial" w:cs="Arial"/>
              </w:rPr>
            </w:pPr>
            <w:r w:rsidRPr="00D22FC1">
              <w:rPr>
                <w:rFonts w:ascii="Arial" w:hAnsi="Arial" w:cs="Arial"/>
              </w:rPr>
              <w:t>Housing Supply Does Not Reflect the Diverse Needs of Clients</w:t>
            </w:r>
          </w:p>
          <w:p w14:paraId="72FED68E" w14:textId="77777777" w:rsidR="007479AF" w:rsidRPr="00D22FC1" w:rsidRDefault="007479AF" w:rsidP="00A6481B">
            <w:pPr>
              <w:numPr>
                <w:ilvl w:val="1"/>
                <w:numId w:val="34"/>
              </w:numPr>
              <w:spacing w:line="278" w:lineRule="auto"/>
              <w:rPr>
                <w:rFonts w:ascii="Arial" w:hAnsi="Arial" w:cs="Arial"/>
              </w:rPr>
            </w:pPr>
            <w:r w:rsidRPr="00D22FC1">
              <w:rPr>
                <w:rFonts w:ascii="Arial" w:hAnsi="Arial" w:cs="Arial"/>
              </w:rPr>
              <w:t>Many available units do not accommodate diverse family compositions (e.g., clients unable to live with partners or children).</w:t>
            </w:r>
          </w:p>
          <w:p w14:paraId="3579FE26" w14:textId="77777777" w:rsidR="007479AF" w:rsidRPr="00D22FC1" w:rsidRDefault="007479AF" w:rsidP="00A6481B">
            <w:pPr>
              <w:numPr>
                <w:ilvl w:val="1"/>
                <w:numId w:val="34"/>
              </w:numPr>
              <w:spacing w:line="278" w:lineRule="auto"/>
              <w:rPr>
                <w:rFonts w:ascii="Arial" w:hAnsi="Arial" w:cs="Arial"/>
              </w:rPr>
            </w:pPr>
            <w:r w:rsidRPr="00D22FC1">
              <w:rPr>
                <w:rFonts w:ascii="Arial" w:hAnsi="Arial" w:cs="Arial"/>
              </w:rPr>
              <w:t>Pet restrictions remain a significant barrier—many clients will not accept housing if they cannot bring their pets, including service or support animals.</w:t>
            </w:r>
          </w:p>
          <w:p w14:paraId="2417B553" w14:textId="77777777" w:rsidR="007479AF" w:rsidRPr="00D22FC1" w:rsidRDefault="007479AF" w:rsidP="00A6481B">
            <w:pPr>
              <w:numPr>
                <w:ilvl w:val="1"/>
                <w:numId w:val="34"/>
              </w:numPr>
              <w:spacing w:line="278" w:lineRule="auto"/>
              <w:rPr>
                <w:rFonts w:ascii="Arial" w:hAnsi="Arial" w:cs="Arial"/>
              </w:rPr>
            </w:pPr>
            <w:r w:rsidRPr="00D22FC1">
              <w:rPr>
                <w:rFonts w:ascii="Arial" w:hAnsi="Arial" w:cs="Arial"/>
              </w:rPr>
              <w:t>Individuals sleeping rough often decline housing offers that only accommodate one person or do not meet their specific needs.</w:t>
            </w:r>
          </w:p>
          <w:p w14:paraId="3C93E980" w14:textId="77777777" w:rsidR="007479AF" w:rsidRPr="00D22FC1" w:rsidRDefault="007479AF" w:rsidP="00A6481B">
            <w:pPr>
              <w:numPr>
                <w:ilvl w:val="0"/>
                <w:numId w:val="29"/>
              </w:numPr>
              <w:spacing w:line="278" w:lineRule="auto"/>
              <w:rPr>
                <w:rFonts w:ascii="Arial" w:hAnsi="Arial" w:cs="Arial"/>
              </w:rPr>
            </w:pPr>
            <w:r w:rsidRPr="00D22FC1">
              <w:rPr>
                <w:rFonts w:ascii="Arial" w:hAnsi="Arial" w:cs="Arial"/>
              </w:rPr>
              <w:t>Lack of Accessible Housing:</w:t>
            </w:r>
          </w:p>
          <w:p w14:paraId="11719DC2" w14:textId="77777777" w:rsidR="007479AF" w:rsidRPr="00D22FC1" w:rsidRDefault="007479AF" w:rsidP="00A6481B">
            <w:pPr>
              <w:numPr>
                <w:ilvl w:val="1"/>
                <w:numId w:val="35"/>
              </w:numPr>
              <w:spacing w:line="278" w:lineRule="auto"/>
              <w:rPr>
                <w:rFonts w:ascii="Arial" w:hAnsi="Arial" w:cs="Arial"/>
              </w:rPr>
            </w:pPr>
            <w:r w:rsidRPr="00D22FC1">
              <w:rPr>
                <w:rFonts w:ascii="Arial" w:hAnsi="Arial" w:cs="Arial"/>
              </w:rPr>
              <w:t>There is a severe shortage of accessible units across the housing continuum—shelters, transitional housing, and permanent housing.</w:t>
            </w:r>
          </w:p>
          <w:p w14:paraId="4EBDCF2D" w14:textId="77777777" w:rsidR="007479AF" w:rsidRPr="00D22FC1" w:rsidRDefault="007479AF" w:rsidP="00A6481B">
            <w:pPr>
              <w:numPr>
                <w:ilvl w:val="1"/>
                <w:numId w:val="35"/>
              </w:numPr>
              <w:spacing w:line="278" w:lineRule="auto"/>
              <w:rPr>
                <w:rFonts w:ascii="Arial" w:hAnsi="Arial" w:cs="Arial"/>
              </w:rPr>
            </w:pPr>
            <w:r w:rsidRPr="00D22FC1">
              <w:rPr>
                <w:rFonts w:ascii="Arial" w:hAnsi="Arial" w:cs="Arial"/>
              </w:rPr>
              <w:t>Finding accessible units for families is particularly challenging.</w:t>
            </w:r>
          </w:p>
          <w:p w14:paraId="62C1D7EC" w14:textId="77777777" w:rsidR="007479AF" w:rsidRPr="00D22FC1" w:rsidRDefault="007479AF" w:rsidP="00A6481B">
            <w:pPr>
              <w:numPr>
                <w:ilvl w:val="0"/>
                <w:numId w:val="29"/>
              </w:numPr>
              <w:spacing w:line="278" w:lineRule="auto"/>
              <w:rPr>
                <w:rFonts w:ascii="Arial" w:hAnsi="Arial" w:cs="Arial"/>
              </w:rPr>
            </w:pPr>
            <w:r w:rsidRPr="00D22FC1">
              <w:rPr>
                <w:rFonts w:ascii="Arial" w:hAnsi="Arial" w:cs="Arial"/>
              </w:rPr>
              <w:t>Mobile and Culturally Grounded Outreach:</w:t>
            </w:r>
          </w:p>
          <w:p w14:paraId="41856C20" w14:textId="77777777" w:rsidR="007479AF" w:rsidRPr="00D22FC1" w:rsidRDefault="007479AF" w:rsidP="00A6481B">
            <w:pPr>
              <w:numPr>
                <w:ilvl w:val="1"/>
                <w:numId w:val="30"/>
              </w:numPr>
              <w:spacing w:line="278" w:lineRule="auto"/>
              <w:rPr>
                <w:rFonts w:ascii="Arial" w:hAnsi="Arial" w:cs="Arial"/>
              </w:rPr>
            </w:pPr>
            <w:r w:rsidRPr="00D22FC1">
              <w:rPr>
                <w:rFonts w:ascii="Arial" w:hAnsi="Arial" w:cs="Arial"/>
              </w:rPr>
              <w:t>Outreach teams have observed a growing preference for mobile service delivery—meeting clients wherever they are, including encampments and housed individuals.</w:t>
            </w:r>
          </w:p>
          <w:p w14:paraId="3691D6FA" w14:textId="77777777" w:rsidR="007479AF" w:rsidRPr="00D22FC1" w:rsidRDefault="007479AF" w:rsidP="00A6481B">
            <w:pPr>
              <w:numPr>
                <w:ilvl w:val="1"/>
                <w:numId w:val="30"/>
              </w:numPr>
              <w:spacing w:line="278" w:lineRule="auto"/>
              <w:rPr>
                <w:rFonts w:ascii="Arial" w:hAnsi="Arial" w:cs="Arial"/>
              </w:rPr>
            </w:pPr>
            <w:r w:rsidRPr="00D22FC1">
              <w:rPr>
                <w:rFonts w:ascii="Arial" w:hAnsi="Arial" w:cs="Arial"/>
              </w:rPr>
              <w:t>There is a strong and ongoing need to bring culture to the community, ensuring that cultural supports are accessible regardless of housing status.</w:t>
            </w:r>
          </w:p>
          <w:p w14:paraId="13F0F603" w14:textId="77777777" w:rsidR="007479AF" w:rsidRPr="00D22FC1" w:rsidRDefault="007479AF" w:rsidP="007479AF">
            <w:pPr>
              <w:ind w:left="1080"/>
              <w:rPr>
                <w:rFonts w:ascii="Arial" w:hAnsi="Arial" w:cs="Arial"/>
              </w:rPr>
            </w:pPr>
            <w:r w:rsidRPr="00D22FC1">
              <w:rPr>
                <w:rFonts w:ascii="Arial" w:hAnsi="Arial" w:cs="Arial"/>
              </w:rPr>
              <w:t>Barriers related to documentation requirements for accessing housing</w:t>
            </w:r>
          </w:p>
          <w:p w14:paraId="75D5ADC2" w14:textId="77777777" w:rsidR="008A6CA0" w:rsidRDefault="008A6CA0" w:rsidP="007479AF">
            <w:pPr>
              <w:pStyle w:val="paragraph"/>
              <w:spacing w:before="0" w:beforeAutospacing="0" w:after="0" w:afterAutospacing="0"/>
              <w:textAlignment w:val="baseline"/>
              <w:rPr>
                <w:rFonts w:ascii="Arial" w:hAnsi="Arial" w:cs="Arial"/>
                <w:sz w:val="22"/>
                <w:szCs w:val="22"/>
              </w:rPr>
            </w:pPr>
          </w:p>
          <w:p w14:paraId="3F62B630" w14:textId="1E1A859E" w:rsidR="00CA2D4D" w:rsidRPr="00D22FC1" w:rsidRDefault="007479AF" w:rsidP="007479AF">
            <w:pPr>
              <w:pStyle w:val="paragraph"/>
              <w:spacing w:before="0" w:beforeAutospacing="0" w:after="0" w:afterAutospacing="0"/>
              <w:textAlignment w:val="baseline"/>
              <w:rPr>
                <w:rFonts w:ascii="Arial" w:hAnsi="Arial" w:cs="Arial"/>
                <w:sz w:val="22"/>
                <w:szCs w:val="22"/>
              </w:rPr>
            </w:pPr>
            <w:r w:rsidRPr="00D22FC1">
              <w:rPr>
                <w:rFonts w:ascii="Arial" w:hAnsi="Arial" w:cs="Arial"/>
                <w:sz w:val="22"/>
                <w:szCs w:val="22"/>
              </w:rPr>
              <w:t>TICAB continues to face challenges related to the Notice of Assessment requirement for different housing streams particularly around Coordinated Access and the Canada-Ontario Housing Benefit (COHB).</w:t>
            </w:r>
          </w:p>
          <w:p w14:paraId="59FFF90A" w14:textId="77777777" w:rsidR="00CA2D4D" w:rsidRDefault="00CA2D4D" w:rsidP="002077A2">
            <w:pPr>
              <w:pStyle w:val="paragraph"/>
              <w:spacing w:before="0" w:beforeAutospacing="0" w:after="0" w:afterAutospacing="0"/>
              <w:textAlignment w:val="baseline"/>
              <w:rPr>
                <w:rFonts w:ascii="Arial" w:hAnsi="Arial" w:cs="Arial"/>
                <w:sz w:val="22"/>
                <w:szCs w:val="22"/>
              </w:rPr>
            </w:pPr>
          </w:p>
          <w:p w14:paraId="48F9C567" w14:textId="77777777" w:rsidR="00686936" w:rsidRPr="002F5191" w:rsidRDefault="00686936" w:rsidP="00686936">
            <w:pPr>
              <w:spacing w:before="60" w:after="60" w:line="259" w:lineRule="auto"/>
              <w:rPr>
                <w:rFonts w:ascii="Arial" w:hAnsi="Arial" w:cs="Arial"/>
                <w:b/>
                <w:bCs/>
              </w:rPr>
            </w:pPr>
            <w:r w:rsidRPr="002F5191">
              <w:rPr>
                <w:rFonts w:ascii="Arial" w:hAnsi="Arial" w:cs="Arial"/>
                <w:b/>
                <w:bCs/>
              </w:rPr>
              <w:t>Toronto Alliance to End Homelessness, Toronto Non-Indigenous Community Advisory Board (TNI CAB)</w:t>
            </w:r>
          </w:p>
          <w:p w14:paraId="423B8B3C" w14:textId="01C035E1" w:rsidR="00686936" w:rsidRPr="001021BF" w:rsidRDefault="00686936" w:rsidP="00686936">
            <w:pPr>
              <w:rPr>
                <w:rFonts w:ascii="Arial" w:hAnsi="Arial" w:cs="Arial"/>
              </w:rPr>
            </w:pPr>
            <w:r w:rsidRPr="001021BF">
              <w:rPr>
                <w:rFonts w:ascii="Arial" w:hAnsi="Arial" w:cs="Arial"/>
              </w:rPr>
              <w:t>One significant change in Toronto this past year is the creation of a new Non-Indigenous Community Advisory Board (TNI CAB).  Last year’s report noted the governance re-imagining at the Toronto Alliance to End Homelessness (TAEH), and its goal of creating more equitable access to a more diverse set of community voices.  One result is that the CAB function has been disentangled from the TAEH’s leadership table.  Up until early 2025, the TAEH’s Steering Committee was also the non-Indigenous CAB.</w:t>
            </w:r>
          </w:p>
          <w:p w14:paraId="01594EC6" w14:textId="77777777" w:rsidR="00686936" w:rsidRPr="001021BF" w:rsidRDefault="00686936" w:rsidP="00686936">
            <w:pPr>
              <w:rPr>
                <w:rFonts w:ascii="Arial" w:hAnsi="Arial" w:cs="Arial"/>
              </w:rPr>
            </w:pPr>
            <w:r w:rsidRPr="001021BF">
              <w:rPr>
                <w:rFonts w:ascii="Arial" w:hAnsi="Arial" w:cs="Arial"/>
              </w:rPr>
              <w:t>New TNI CAB members were recruited in early 2025 and are now working both with the City of Toronto on this report and to finalize the TNI CAB’s Terms of Reference, its Conflict-of-Interest Policy and a robust community engagement strategy.  The latter is to ensure that input into TNI CAB decisions is gathered from those sectors, organizations etc. that do not have a direct seat on the TNI CAB.  The TAEH continues to act as secretariat for the TNI CAB, in lieu of any Reaching Home funding to support CABs.</w:t>
            </w:r>
          </w:p>
          <w:p w14:paraId="5DE8534A" w14:textId="77777777" w:rsidR="00C14D00" w:rsidRDefault="00C14D00" w:rsidP="00686936">
            <w:pPr>
              <w:rPr>
                <w:rFonts w:ascii="Arial" w:hAnsi="Arial" w:cs="Arial"/>
              </w:rPr>
            </w:pPr>
          </w:p>
          <w:p w14:paraId="61EF6DBE" w14:textId="77777777" w:rsidR="00686936" w:rsidRPr="001021BF" w:rsidRDefault="00686936" w:rsidP="00686936">
            <w:pPr>
              <w:rPr>
                <w:rFonts w:ascii="Arial" w:hAnsi="Arial" w:cs="Arial"/>
              </w:rPr>
            </w:pPr>
            <w:r w:rsidRPr="001021BF">
              <w:rPr>
                <w:rFonts w:ascii="Arial" w:hAnsi="Arial" w:cs="Arial"/>
              </w:rPr>
              <w:t>Drawing on the consultations we held to prepare our contributions to this report, we offer the following points in relation to how things have changed since Reaching Home was introduced in 2019:</w:t>
            </w:r>
          </w:p>
          <w:p w14:paraId="3951F1C8" w14:textId="77777777" w:rsidR="00686936" w:rsidRPr="002F5191" w:rsidRDefault="00686936" w:rsidP="00A6481B">
            <w:pPr>
              <w:pStyle w:val="ListParagraph"/>
              <w:numPr>
                <w:ilvl w:val="0"/>
                <w:numId w:val="31"/>
              </w:numPr>
              <w:spacing w:line="278" w:lineRule="auto"/>
              <w:rPr>
                <w:rFonts w:ascii="Arial" w:hAnsi="Arial" w:cs="Arial"/>
              </w:rPr>
            </w:pPr>
            <w:r w:rsidRPr="002F5191">
              <w:rPr>
                <w:rFonts w:ascii="Arial" w:hAnsi="Arial" w:cs="Arial"/>
              </w:rPr>
              <w:lastRenderedPageBreak/>
              <w:t xml:space="preserve">The focus on critical improvements and solutions such as Coordinated Access and a Quality By Name List, and outcomes-based planning, have been welcomed.  </w:t>
            </w:r>
          </w:p>
          <w:p w14:paraId="17B564BE" w14:textId="77777777" w:rsidR="00686936" w:rsidRPr="001021BF" w:rsidRDefault="00686936" w:rsidP="00A6481B">
            <w:pPr>
              <w:pStyle w:val="ListParagraph"/>
              <w:numPr>
                <w:ilvl w:val="0"/>
                <w:numId w:val="46"/>
              </w:numPr>
              <w:spacing w:line="278" w:lineRule="auto"/>
              <w:ind w:left="731"/>
              <w:rPr>
                <w:rFonts w:ascii="Arial" w:hAnsi="Arial" w:cs="Arial"/>
              </w:rPr>
            </w:pPr>
            <w:r w:rsidRPr="001021BF">
              <w:rPr>
                <w:rFonts w:ascii="Arial" w:hAnsi="Arial" w:cs="Arial"/>
              </w:rPr>
              <w:t>However, our collectively ability to make good progress in achieving the program’s outcomes and targets and Reaching Home’s impact on our overall homelessness service system, is limited by the amount of resources it provides for a community as large and complex as Toronto.</w:t>
            </w:r>
          </w:p>
          <w:p w14:paraId="24E693C2" w14:textId="77777777" w:rsidR="00686936" w:rsidRPr="001021BF" w:rsidRDefault="00686936" w:rsidP="00A6481B">
            <w:pPr>
              <w:pStyle w:val="ListParagraph"/>
              <w:numPr>
                <w:ilvl w:val="0"/>
                <w:numId w:val="46"/>
              </w:numPr>
              <w:spacing w:line="278" w:lineRule="auto"/>
              <w:ind w:left="731"/>
              <w:rPr>
                <w:rFonts w:ascii="Arial" w:hAnsi="Arial" w:cs="Arial"/>
              </w:rPr>
            </w:pPr>
            <w:r w:rsidRPr="001021BF">
              <w:rPr>
                <w:rFonts w:ascii="Arial" w:hAnsi="Arial" w:cs="Arial"/>
              </w:rPr>
              <w:t>The persistent lack of housing in general, and a range of affordable, supportive and other homelessness-serving types of housing, remains the number one barrier to reducing homelessness in Toronto.</w:t>
            </w:r>
          </w:p>
          <w:p w14:paraId="0FDE3F47" w14:textId="56904C15" w:rsidR="00686936" w:rsidRPr="002F5191" w:rsidRDefault="00686936" w:rsidP="00A6481B">
            <w:pPr>
              <w:pStyle w:val="ListParagraph"/>
              <w:numPr>
                <w:ilvl w:val="0"/>
                <w:numId w:val="46"/>
              </w:numPr>
              <w:spacing w:line="278" w:lineRule="auto"/>
              <w:ind w:left="731"/>
              <w:rPr>
                <w:rFonts w:ascii="Arial" w:hAnsi="Arial" w:cs="Arial"/>
              </w:rPr>
            </w:pPr>
            <w:r w:rsidRPr="002F5191">
              <w:rPr>
                <w:rFonts w:ascii="Arial" w:hAnsi="Arial" w:cs="Arial"/>
              </w:rPr>
              <w:t>Inadequate coordination of housing access pathways and support services between different programs, funders and orders of government continue to curtail housing outcomes.  All consultations yielded input that speaks to the need for better coordination:</w:t>
            </w:r>
          </w:p>
          <w:p w14:paraId="5C2E4236" w14:textId="77777777" w:rsidR="00686936" w:rsidRPr="001021BF" w:rsidRDefault="00686936" w:rsidP="00A6481B">
            <w:pPr>
              <w:pStyle w:val="ListParagraph"/>
              <w:numPr>
                <w:ilvl w:val="1"/>
                <w:numId w:val="44"/>
              </w:numPr>
              <w:spacing w:line="278" w:lineRule="auto"/>
              <w:ind w:left="1440"/>
              <w:rPr>
                <w:rFonts w:ascii="Arial" w:hAnsi="Arial" w:cs="Arial"/>
              </w:rPr>
            </w:pPr>
            <w:r w:rsidRPr="001021BF">
              <w:rPr>
                <w:rFonts w:ascii="Arial" w:hAnsi="Arial" w:cs="Arial"/>
              </w:rPr>
              <w:t>Between the different sectors that provide supports and services, that together set a client up for success.  This includes health, corrections, child welfare and housing sectors, and the variety of supports along the continuum of care a client may need.  One worry here is that a client may not access all that is available to them, or, if they do, services arrive too late or in too disjointed a fashion - when their conditions may have deteriorated.  This is another data point that we need to collect to test assumptions and develop effective responses.</w:t>
            </w:r>
          </w:p>
          <w:p w14:paraId="75AEED07" w14:textId="77777777" w:rsidR="00B5187C" w:rsidRDefault="00686936" w:rsidP="00A6481B">
            <w:pPr>
              <w:pStyle w:val="ListParagraph"/>
              <w:numPr>
                <w:ilvl w:val="1"/>
                <w:numId w:val="44"/>
              </w:numPr>
              <w:spacing w:line="278" w:lineRule="auto"/>
              <w:ind w:left="1440"/>
              <w:rPr>
                <w:rFonts w:ascii="Arial" w:hAnsi="Arial" w:cs="Arial"/>
              </w:rPr>
            </w:pPr>
            <w:r w:rsidRPr="001021BF">
              <w:rPr>
                <w:rFonts w:ascii="Arial" w:hAnsi="Arial" w:cs="Arial"/>
              </w:rPr>
              <w:t>Between orders of government and the supports and services they provide.  The most glaring example is how this lack impacts the Canada Ontario Housing Benefit (COHB).  The COHB is a valuable tool in ending homelessness, but delays in its delivery and lack of consistent and accessible information for those working with clients, often results in the  rejection of housing offers (because the COHB is not available when it was first slated to be), or the need to rush people into housing, ready or not, or the right type of housing or not, before Toronto’s allotment of the COHB runs out.</w:t>
            </w:r>
          </w:p>
          <w:p w14:paraId="52C81676" w14:textId="77777777" w:rsidR="00686936" w:rsidRPr="00B5187C" w:rsidRDefault="00686936" w:rsidP="00A6481B">
            <w:pPr>
              <w:pStyle w:val="ListParagraph"/>
              <w:numPr>
                <w:ilvl w:val="1"/>
                <w:numId w:val="44"/>
              </w:numPr>
              <w:spacing w:line="278" w:lineRule="auto"/>
              <w:ind w:left="1440"/>
              <w:rPr>
                <w:rFonts w:ascii="Arial" w:hAnsi="Arial" w:cs="Arial"/>
              </w:rPr>
            </w:pPr>
            <w:r w:rsidRPr="00B5187C">
              <w:rPr>
                <w:rFonts w:ascii="Arial" w:hAnsi="Arial" w:cs="Arial"/>
              </w:rPr>
              <w:t>One consequence of poor coordination is that workers in the system themselves do not have access to all the information on what is available to them to assist their clients.  This includes access to consistent, timely and complete knowledge, not only of what does exist, but also on the timelines, requirements on how different services work together.  This is an area for systems improvement that the TNI CAB will work to support in the coming year.</w:t>
            </w:r>
          </w:p>
          <w:p w14:paraId="24B7C0BB" w14:textId="77777777" w:rsidR="004330EC" w:rsidRDefault="004330EC" w:rsidP="00686936">
            <w:pPr>
              <w:rPr>
                <w:rFonts w:ascii="Arial" w:hAnsi="Arial" w:cs="Arial"/>
              </w:rPr>
            </w:pPr>
          </w:p>
          <w:p w14:paraId="61127C84" w14:textId="77777777" w:rsidR="00686936" w:rsidRPr="001021BF" w:rsidRDefault="00686936" w:rsidP="00686936">
            <w:pPr>
              <w:rPr>
                <w:rFonts w:ascii="Arial" w:hAnsi="Arial" w:cs="Arial"/>
              </w:rPr>
            </w:pPr>
            <w:r w:rsidRPr="001021BF">
              <w:rPr>
                <w:rFonts w:ascii="Arial" w:hAnsi="Arial" w:cs="Arial"/>
              </w:rPr>
              <w:t xml:space="preserve">The experience of the community with the implementation of Reaching Home, some of which is noted above, leads the TNI CAB to take the opportunity here to strongly recommend: </w:t>
            </w:r>
          </w:p>
          <w:p w14:paraId="1D3FB104" w14:textId="77777777" w:rsidR="00686936" w:rsidRPr="001021BF" w:rsidRDefault="00686936" w:rsidP="00A6481B">
            <w:pPr>
              <w:pStyle w:val="ListParagraph"/>
              <w:numPr>
                <w:ilvl w:val="0"/>
                <w:numId w:val="45"/>
              </w:numPr>
              <w:spacing w:line="278" w:lineRule="auto"/>
              <w:rPr>
                <w:rFonts w:ascii="Arial" w:hAnsi="Arial" w:cs="Arial"/>
              </w:rPr>
            </w:pPr>
            <w:r w:rsidRPr="001021BF">
              <w:rPr>
                <w:rFonts w:ascii="Arial" w:hAnsi="Arial" w:cs="Arial"/>
              </w:rPr>
              <w:t xml:space="preserve">Though beyond the scope of the current Reaching Home program, that our federal government invest even more in creating more housing of all types, and the range of supportive housing services, in Toronto.  </w:t>
            </w:r>
          </w:p>
          <w:p w14:paraId="2F76B0DC" w14:textId="77777777" w:rsidR="00686936" w:rsidRPr="001021BF" w:rsidRDefault="00686936" w:rsidP="00A6481B">
            <w:pPr>
              <w:pStyle w:val="ListParagraph"/>
              <w:numPr>
                <w:ilvl w:val="0"/>
                <w:numId w:val="45"/>
              </w:numPr>
              <w:spacing w:line="278" w:lineRule="auto"/>
              <w:rPr>
                <w:rFonts w:ascii="Arial" w:hAnsi="Arial" w:cs="Arial"/>
              </w:rPr>
            </w:pPr>
            <w:r w:rsidRPr="001021BF">
              <w:rPr>
                <w:rFonts w:ascii="Arial" w:hAnsi="Arial" w:cs="Arial"/>
              </w:rPr>
              <w:t>Better coordination between federal programs, including the National Housing Strategy, COHB, and between itself and its provincial counterparts.</w:t>
            </w:r>
          </w:p>
          <w:p w14:paraId="776BA98E" w14:textId="77777777" w:rsidR="00686936" w:rsidRPr="001021BF" w:rsidRDefault="00686936" w:rsidP="00A6481B">
            <w:pPr>
              <w:pStyle w:val="ListParagraph"/>
              <w:numPr>
                <w:ilvl w:val="0"/>
                <w:numId w:val="45"/>
              </w:numPr>
              <w:spacing w:line="278" w:lineRule="auto"/>
              <w:rPr>
                <w:rFonts w:ascii="Arial" w:hAnsi="Arial" w:cs="Arial"/>
              </w:rPr>
            </w:pPr>
            <w:r w:rsidRPr="001021BF">
              <w:rPr>
                <w:rFonts w:ascii="Arial" w:hAnsi="Arial" w:cs="Arial"/>
              </w:rPr>
              <w:lastRenderedPageBreak/>
              <w:t>Urgent and intentional inter-governmental and inter-sectoral coordination on all pathways into and out of homelessness.</w:t>
            </w:r>
          </w:p>
          <w:p w14:paraId="7854B148" w14:textId="77777777" w:rsidR="00686936" w:rsidRPr="001021BF" w:rsidRDefault="00686936" w:rsidP="00A6481B">
            <w:pPr>
              <w:pStyle w:val="ListParagraph"/>
              <w:numPr>
                <w:ilvl w:val="0"/>
                <w:numId w:val="45"/>
              </w:numPr>
              <w:spacing w:line="278" w:lineRule="auto"/>
              <w:rPr>
                <w:rFonts w:ascii="Arial" w:hAnsi="Arial" w:cs="Arial"/>
              </w:rPr>
            </w:pPr>
            <w:r w:rsidRPr="001021BF">
              <w:rPr>
                <w:rFonts w:ascii="Arial" w:hAnsi="Arial" w:cs="Arial"/>
              </w:rPr>
              <w:t>Increased attention on improving communication within Coordinated Access and between its services and resources and those of other sectors.</w:t>
            </w:r>
          </w:p>
          <w:p w14:paraId="64220B5E" w14:textId="77777777" w:rsidR="00686936" w:rsidRPr="001021BF" w:rsidRDefault="00686936" w:rsidP="00686936">
            <w:pPr>
              <w:rPr>
                <w:rFonts w:ascii="Arial" w:hAnsi="Arial" w:cs="Arial"/>
              </w:rPr>
            </w:pPr>
          </w:p>
          <w:p w14:paraId="091B0ADD" w14:textId="77777777" w:rsidR="00686936" w:rsidRPr="004330EC" w:rsidRDefault="00686936" w:rsidP="00686936">
            <w:pPr>
              <w:rPr>
                <w:rFonts w:ascii="Arial" w:hAnsi="Arial" w:cs="Arial"/>
              </w:rPr>
            </w:pPr>
            <w:r w:rsidRPr="004330EC">
              <w:rPr>
                <w:rFonts w:ascii="Arial" w:hAnsi="Arial" w:cs="Arial"/>
              </w:rPr>
              <w:t>TAEH in 2024-2025</w:t>
            </w:r>
          </w:p>
          <w:p w14:paraId="6D7C8178" w14:textId="77777777" w:rsidR="00686936" w:rsidRPr="001021BF" w:rsidRDefault="00686936" w:rsidP="00686936">
            <w:pPr>
              <w:rPr>
                <w:rFonts w:ascii="Arial" w:hAnsi="Arial" w:cs="Arial"/>
              </w:rPr>
            </w:pPr>
            <w:r w:rsidRPr="001021BF">
              <w:rPr>
                <w:rFonts w:ascii="Arial" w:hAnsi="Arial" w:cs="Arial"/>
              </w:rPr>
              <w:t>Highlights of TAEH work to support the City of Toronto as the Community Entity to make progress towards meeting the objectives of the Reaching Home Community Homelessness Plan this past year include:</w:t>
            </w:r>
          </w:p>
          <w:p w14:paraId="5C7FD9D8" w14:textId="77777777" w:rsidR="00686936" w:rsidRPr="002F5191" w:rsidRDefault="00686936" w:rsidP="00A6481B">
            <w:pPr>
              <w:pStyle w:val="ListParagraph"/>
              <w:numPr>
                <w:ilvl w:val="0"/>
                <w:numId w:val="47"/>
              </w:numPr>
              <w:rPr>
                <w:rFonts w:ascii="Arial" w:hAnsi="Arial" w:cs="Arial"/>
              </w:rPr>
            </w:pPr>
            <w:r w:rsidRPr="002F5191">
              <w:rPr>
                <w:rFonts w:ascii="Arial" w:hAnsi="Arial" w:cs="Arial"/>
              </w:rPr>
              <w:t>The Beyond Housing Care Conferencing Pilot is now complete.  The evaluation report is expected in August 2025, including findings and recommendations for further scaling of this model to the system-level in Toronto.  Highlights of the findings include:</w:t>
            </w:r>
          </w:p>
          <w:p w14:paraId="2FD51A0C" w14:textId="77777777" w:rsidR="00686936" w:rsidRPr="001021BF" w:rsidRDefault="00686936" w:rsidP="00A6481B">
            <w:pPr>
              <w:pStyle w:val="ListParagraph"/>
              <w:numPr>
                <w:ilvl w:val="1"/>
                <w:numId w:val="41"/>
              </w:numPr>
              <w:spacing w:line="259" w:lineRule="auto"/>
              <w:ind w:left="1440"/>
              <w:rPr>
                <w:rFonts w:ascii="Arial" w:hAnsi="Arial" w:cs="Arial"/>
              </w:rPr>
            </w:pPr>
            <w:r w:rsidRPr="001021BF">
              <w:rPr>
                <w:rFonts w:ascii="Arial" w:hAnsi="Arial" w:cs="Arial"/>
              </w:rPr>
              <w:t xml:space="preserve">In 2 years, the project facilitated 24 Care Conference Tables. </w:t>
            </w:r>
          </w:p>
          <w:p w14:paraId="1D550B63" w14:textId="77777777" w:rsidR="00686936" w:rsidRPr="001021BF" w:rsidRDefault="00686936" w:rsidP="00A6481B">
            <w:pPr>
              <w:pStyle w:val="ListParagraph"/>
              <w:numPr>
                <w:ilvl w:val="1"/>
                <w:numId w:val="41"/>
              </w:numPr>
              <w:spacing w:line="259" w:lineRule="auto"/>
              <w:ind w:left="1440"/>
              <w:rPr>
                <w:rFonts w:ascii="Arial" w:hAnsi="Arial" w:cs="Arial"/>
              </w:rPr>
            </w:pPr>
            <w:r w:rsidRPr="001021BF">
              <w:rPr>
                <w:rFonts w:ascii="Arial" w:hAnsi="Arial" w:cs="Arial"/>
              </w:rPr>
              <w:t xml:space="preserve">62 clients were discussed. </w:t>
            </w:r>
          </w:p>
          <w:p w14:paraId="62A2A450" w14:textId="77777777" w:rsidR="00686936" w:rsidRPr="001021BF" w:rsidRDefault="00686936" w:rsidP="00A6481B">
            <w:pPr>
              <w:pStyle w:val="ListParagraph"/>
              <w:numPr>
                <w:ilvl w:val="1"/>
                <w:numId w:val="41"/>
              </w:numPr>
              <w:spacing w:line="259" w:lineRule="auto"/>
              <w:ind w:left="1440"/>
              <w:rPr>
                <w:rFonts w:ascii="Arial" w:hAnsi="Arial" w:cs="Arial"/>
              </w:rPr>
            </w:pPr>
            <w:r w:rsidRPr="001021BF">
              <w:rPr>
                <w:rFonts w:ascii="Arial" w:hAnsi="Arial" w:cs="Arial"/>
              </w:rPr>
              <w:t>20 clients moved into housing they have retained.</w:t>
            </w:r>
          </w:p>
          <w:p w14:paraId="1486789E" w14:textId="77777777" w:rsidR="00686936" w:rsidRPr="001021BF" w:rsidRDefault="00686936" w:rsidP="00A6481B">
            <w:pPr>
              <w:pStyle w:val="ListParagraph"/>
              <w:numPr>
                <w:ilvl w:val="1"/>
                <w:numId w:val="41"/>
              </w:numPr>
              <w:spacing w:line="259" w:lineRule="auto"/>
              <w:ind w:left="1440"/>
              <w:rPr>
                <w:rFonts w:ascii="Arial" w:hAnsi="Arial" w:cs="Arial"/>
              </w:rPr>
            </w:pPr>
            <w:r w:rsidRPr="001021BF">
              <w:rPr>
                <w:rFonts w:ascii="Arial" w:hAnsi="Arial" w:cs="Arial"/>
              </w:rPr>
              <w:t xml:space="preserve">36 remained active clients at the end of July. </w:t>
            </w:r>
          </w:p>
          <w:p w14:paraId="05CDF9ED" w14:textId="77777777" w:rsidR="00686936" w:rsidRPr="001021BF" w:rsidRDefault="00686936" w:rsidP="00686936">
            <w:pPr>
              <w:spacing w:line="259" w:lineRule="auto"/>
              <w:rPr>
                <w:rFonts w:ascii="Arial" w:hAnsi="Arial" w:cs="Arial"/>
              </w:rPr>
            </w:pPr>
          </w:p>
          <w:p w14:paraId="49F9B93C" w14:textId="77777777" w:rsidR="00686936" w:rsidRPr="001021BF" w:rsidRDefault="00686936" w:rsidP="002F5191">
            <w:pPr>
              <w:spacing w:line="259" w:lineRule="auto"/>
              <w:rPr>
                <w:rFonts w:ascii="Arial" w:hAnsi="Arial" w:cs="Arial"/>
              </w:rPr>
            </w:pPr>
            <w:r w:rsidRPr="001021BF">
              <w:rPr>
                <w:rFonts w:ascii="Arial" w:hAnsi="Arial" w:cs="Arial"/>
              </w:rPr>
              <w:t>TAEH also worked in 2024 on strategies to keep this work going in some way including:</w:t>
            </w:r>
          </w:p>
          <w:p w14:paraId="0C441F39" w14:textId="77777777" w:rsidR="003008F4" w:rsidRDefault="00686936" w:rsidP="00A6481B">
            <w:pPr>
              <w:pStyle w:val="ListParagraph"/>
              <w:numPr>
                <w:ilvl w:val="0"/>
                <w:numId w:val="47"/>
              </w:numPr>
              <w:rPr>
                <w:rFonts w:ascii="Arial" w:hAnsi="Arial" w:cs="Arial"/>
              </w:rPr>
            </w:pPr>
            <w:r w:rsidRPr="002F5191">
              <w:rPr>
                <w:rFonts w:ascii="Arial" w:hAnsi="Arial" w:cs="Arial"/>
              </w:rPr>
              <w:t>Exploring options with the Toronto Shelter and Support Services (TSSS) to pilot the Action Oriented Care Conferencing model inside the structure of TSSS services;</w:t>
            </w:r>
          </w:p>
          <w:p w14:paraId="7DA78511" w14:textId="22F2B00A" w:rsidR="003008F4" w:rsidRDefault="00686936" w:rsidP="00A6481B">
            <w:pPr>
              <w:pStyle w:val="ListParagraph"/>
              <w:numPr>
                <w:ilvl w:val="0"/>
                <w:numId w:val="47"/>
              </w:numPr>
              <w:rPr>
                <w:rFonts w:ascii="Arial" w:hAnsi="Arial" w:cs="Arial"/>
              </w:rPr>
            </w:pPr>
            <w:r w:rsidRPr="003008F4">
              <w:rPr>
                <w:rFonts w:ascii="Arial" w:hAnsi="Arial" w:cs="Arial"/>
              </w:rPr>
              <w:t>Adapting the model to the supportive housing sector and engaging with providers through the TMHASHN; and</w:t>
            </w:r>
            <w:r w:rsidR="003008F4">
              <w:rPr>
                <w:rFonts w:ascii="Arial" w:hAnsi="Arial" w:cs="Arial"/>
              </w:rPr>
              <w:t xml:space="preserve"> d</w:t>
            </w:r>
            <w:r w:rsidRPr="003008F4">
              <w:rPr>
                <w:rFonts w:ascii="Arial" w:hAnsi="Arial" w:cs="Arial"/>
              </w:rPr>
              <w:t xml:space="preserve">eveloping a version of the model that focusses on working with clients at risk of losing their housing and returning to homelessness. </w:t>
            </w:r>
          </w:p>
          <w:p w14:paraId="1EA8D849" w14:textId="77777777" w:rsidR="003008F4" w:rsidRDefault="00686936" w:rsidP="00A6481B">
            <w:pPr>
              <w:pStyle w:val="ListParagraph"/>
              <w:numPr>
                <w:ilvl w:val="0"/>
                <w:numId w:val="47"/>
              </w:numPr>
              <w:rPr>
                <w:rFonts w:ascii="Arial" w:hAnsi="Arial" w:cs="Arial"/>
              </w:rPr>
            </w:pPr>
            <w:r w:rsidRPr="003008F4">
              <w:rPr>
                <w:rFonts w:ascii="Arial" w:hAnsi="Arial" w:cs="Arial"/>
              </w:rPr>
              <w:t>Working with the City of Toronto’s Housing Secretariat (HS) and the sector, TAEH updated and expanded the original Building Asset Database and the Housing Ready and Potential Development Sites Database.</w:t>
            </w:r>
          </w:p>
          <w:p w14:paraId="5988BA57" w14:textId="77777777" w:rsidR="00686936" w:rsidRPr="003008F4" w:rsidRDefault="00686936" w:rsidP="00A6481B">
            <w:pPr>
              <w:pStyle w:val="ListParagraph"/>
              <w:numPr>
                <w:ilvl w:val="0"/>
                <w:numId w:val="47"/>
              </w:numPr>
              <w:rPr>
                <w:rFonts w:ascii="Arial" w:eastAsia="Calibri" w:hAnsi="Arial" w:cs="Arial"/>
              </w:rPr>
            </w:pPr>
            <w:r w:rsidRPr="003008F4">
              <w:rPr>
                <w:rFonts w:ascii="Arial" w:eastAsia="Calibri" w:hAnsi="Arial" w:cs="Arial"/>
              </w:rPr>
              <w:t>The TSSS-TAEH Coordinated Access Sub-Committee completed a Plan-Do-Study-Analyse (PDSA) cycle to update racial demographic data in 3 shelters.  Work is underway to scale it through all the CA Sub-Committee member organizations.</w:t>
            </w:r>
          </w:p>
          <w:p w14:paraId="6D617298" w14:textId="3441BCB9" w:rsidR="00686936" w:rsidRPr="001021BF" w:rsidRDefault="00686936" w:rsidP="00A6481B">
            <w:pPr>
              <w:pStyle w:val="ListParagraph"/>
              <w:numPr>
                <w:ilvl w:val="1"/>
                <w:numId w:val="42"/>
              </w:numPr>
              <w:spacing w:line="259" w:lineRule="auto"/>
              <w:ind w:left="1440"/>
              <w:rPr>
                <w:rFonts w:ascii="Arial" w:eastAsia="Calibri" w:hAnsi="Arial" w:cs="Arial"/>
              </w:rPr>
            </w:pPr>
            <w:r w:rsidRPr="001021BF">
              <w:rPr>
                <w:rFonts w:ascii="Arial" w:eastAsia="Calibri" w:hAnsi="Arial" w:cs="Arial"/>
              </w:rPr>
              <w:t xml:space="preserve">This PDSA, completed in 2024, improved </w:t>
            </w:r>
            <w:r w:rsidR="002D6A6D">
              <w:rPr>
                <w:rFonts w:ascii="Arial" w:eastAsia="Calibri" w:hAnsi="Arial" w:cs="Arial"/>
              </w:rPr>
              <w:t xml:space="preserve">the collection of </w:t>
            </w:r>
            <w:r w:rsidRPr="001021BF">
              <w:rPr>
                <w:rFonts w:ascii="Arial" w:eastAsia="Calibri" w:hAnsi="Arial" w:cs="Arial"/>
              </w:rPr>
              <w:t xml:space="preserve">racial </w:t>
            </w:r>
            <w:r w:rsidR="002D6A6D">
              <w:rPr>
                <w:rFonts w:ascii="Arial" w:eastAsia="Calibri" w:hAnsi="Arial" w:cs="Arial"/>
              </w:rPr>
              <w:t>identity information</w:t>
            </w:r>
            <w:r w:rsidRPr="001021BF">
              <w:rPr>
                <w:rFonts w:ascii="Arial" w:eastAsia="Calibri" w:hAnsi="Arial" w:cs="Arial"/>
              </w:rPr>
              <w:t xml:space="preserve">.  </w:t>
            </w:r>
          </w:p>
          <w:p w14:paraId="4E762D00" w14:textId="77777777" w:rsidR="00686936" w:rsidRPr="001021BF" w:rsidRDefault="00686936" w:rsidP="00A6481B">
            <w:pPr>
              <w:pStyle w:val="ListParagraph"/>
              <w:numPr>
                <w:ilvl w:val="1"/>
                <w:numId w:val="42"/>
              </w:numPr>
              <w:spacing w:line="259" w:lineRule="auto"/>
              <w:ind w:left="1440"/>
              <w:rPr>
                <w:rFonts w:ascii="Arial" w:eastAsia="Calibri" w:hAnsi="Arial" w:cs="Arial"/>
              </w:rPr>
            </w:pPr>
            <w:r w:rsidRPr="001021BF">
              <w:rPr>
                <w:rFonts w:ascii="Arial" w:eastAsia="Calibri" w:hAnsi="Arial" w:cs="Arial"/>
              </w:rPr>
              <w:t>Findings from this data are being integrated into TAEH’s advocacy positions and strategies.</w:t>
            </w:r>
          </w:p>
          <w:p w14:paraId="4477AF1F" w14:textId="77777777" w:rsidR="00686936" w:rsidRPr="003008F4" w:rsidRDefault="00686936" w:rsidP="00A6481B">
            <w:pPr>
              <w:pStyle w:val="ListParagraph"/>
              <w:numPr>
                <w:ilvl w:val="0"/>
                <w:numId w:val="48"/>
              </w:numPr>
              <w:rPr>
                <w:rFonts w:ascii="Arial" w:eastAsia="Calibri" w:hAnsi="Arial" w:cs="Arial"/>
              </w:rPr>
            </w:pPr>
            <w:r w:rsidRPr="003008F4">
              <w:rPr>
                <w:rFonts w:ascii="Arial" w:eastAsia="Calibri" w:hAnsi="Arial" w:cs="Arial"/>
              </w:rPr>
              <w:t xml:space="preserve">Our </w:t>
            </w:r>
            <w:r w:rsidRPr="003008F4">
              <w:rPr>
                <w:rFonts w:ascii="Arial" w:eastAsia="Calibri" w:hAnsi="Arial" w:cs="Arial"/>
                <w:i/>
                <w:iCs/>
              </w:rPr>
              <w:t>Toronto Supportive Housing Growth Plan: Advancing Intersectoral Action on Harm Reduction and Anti-Racism</w:t>
            </w:r>
            <w:r w:rsidRPr="003008F4">
              <w:rPr>
                <w:rFonts w:ascii="Arial" w:eastAsia="Calibri" w:hAnsi="Arial" w:cs="Arial"/>
              </w:rPr>
              <w:t xml:space="preserve"> project, in partnership with CMHA Toronto and funded by the Public Health Agency of Canada was completed in June 2025.  To produce its outcomes, TAEH engaged 67 member and other organizations and network across Toronto.  We established new relationships and partnerships, successfully producing 2 well-received Tool-Kits:</w:t>
            </w:r>
          </w:p>
          <w:p w14:paraId="3E8616BF" w14:textId="77777777" w:rsidR="00686936" w:rsidRPr="002D6A6D" w:rsidRDefault="00686936" w:rsidP="00A6481B">
            <w:pPr>
              <w:pStyle w:val="ListParagraph"/>
              <w:numPr>
                <w:ilvl w:val="1"/>
                <w:numId w:val="42"/>
              </w:numPr>
              <w:spacing w:line="259" w:lineRule="auto"/>
              <w:ind w:left="1440"/>
              <w:rPr>
                <w:rFonts w:ascii="Arial" w:eastAsia="Calibri" w:hAnsi="Arial" w:cs="Arial"/>
              </w:rPr>
            </w:pPr>
            <w:r w:rsidRPr="002D6A6D">
              <w:rPr>
                <w:rFonts w:ascii="Arial" w:eastAsia="Calibri" w:hAnsi="Arial" w:cs="Arial"/>
              </w:rPr>
              <w:t>Advancing Anti-Racism in Supportive Housing: Toolkit</w:t>
            </w:r>
          </w:p>
          <w:p w14:paraId="3923791A" w14:textId="77777777" w:rsidR="00686936" w:rsidRPr="002D6A6D" w:rsidRDefault="00686936" w:rsidP="00A6481B">
            <w:pPr>
              <w:pStyle w:val="ListParagraph"/>
              <w:numPr>
                <w:ilvl w:val="1"/>
                <w:numId w:val="42"/>
              </w:numPr>
              <w:spacing w:line="259" w:lineRule="auto"/>
              <w:ind w:left="1440"/>
              <w:rPr>
                <w:rFonts w:ascii="Arial" w:eastAsia="Calibri" w:hAnsi="Arial" w:cs="Arial"/>
              </w:rPr>
            </w:pPr>
            <w:r w:rsidRPr="002D6A6D">
              <w:rPr>
                <w:rFonts w:ascii="Arial" w:eastAsia="Calibri" w:hAnsi="Arial" w:cs="Arial"/>
              </w:rPr>
              <w:t>Harm Reduction Policy Toolkit</w:t>
            </w:r>
          </w:p>
          <w:p w14:paraId="3CD952AE" w14:textId="77777777" w:rsidR="00686936" w:rsidRPr="003008F4" w:rsidRDefault="00686936" w:rsidP="00A6481B">
            <w:pPr>
              <w:pStyle w:val="ListParagraph"/>
              <w:numPr>
                <w:ilvl w:val="0"/>
                <w:numId w:val="48"/>
              </w:numPr>
              <w:rPr>
                <w:rFonts w:ascii="Arial" w:hAnsi="Arial" w:cs="Arial"/>
              </w:rPr>
            </w:pPr>
            <w:r w:rsidRPr="003008F4">
              <w:rPr>
                <w:rFonts w:ascii="Arial" w:hAnsi="Arial" w:cs="Arial"/>
              </w:rPr>
              <w:t xml:space="preserve">The TAEH System Barriers to Housing Working Group is now working directly with the  Coordinated Access Subcommittee to: </w:t>
            </w:r>
          </w:p>
          <w:p w14:paraId="7845B4CD" w14:textId="77777777" w:rsidR="00686936" w:rsidRPr="002D6A6D" w:rsidRDefault="00686936" w:rsidP="00A6481B">
            <w:pPr>
              <w:pStyle w:val="ListParagraph"/>
              <w:numPr>
                <w:ilvl w:val="1"/>
                <w:numId w:val="41"/>
              </w:numPr>
              <w:spacing w:line="259" w:lineRule="auto"/>
              <w:ind w:left="1440"/>
              <w:rPr>
                <w:rFonts w:ascii="Arial" w:hAnsi="Arial" w:cs="Arial"/>
              </w:rPr>
            </w:pPr>
            <w:r w:rsidRPr="002D6A6D">
              <w:rPr>
                <w:rFonts w:ascii="Arial" w:hAnsi="Arial" w:cs="Arial"/>
              </w:rPr>
              <w:t>Bring forth any system barriers that are identified by the working group; and</w:t>
            </w:r>
          </w:p>
          <w:p w14:paraId="25360347" w14:textId="77777777" w:rsidR="00686936" w:rsidRPr="002D6A6D" w:rsidRDefault="00686936" w:rsidP="00A6481B">
            <w:pPr>
              <w:pStyle w:val="ListParagraph"/>
              <w:numPr>
                <w:ilvl w:val="1"/>
                <w:numId w:val="41"/>
              </w:numPr>
              <w:spacing w:line="259" w:lineRule="auto"/>
              <w:ind w:left="1440"/>
              <w:rPr>
                <w:rFonts w:ascii="Arial" w:hAnsi="Arial" w:cs="Arial"/>
              </w:rPr>
            </w:pPr>
            <w:r w:rsidRPr="002D6A6D">
              <w:rPr>
                <w:rFonts w:ascii="Arial" w:hAnsi="Arial" w:cs="Arial"/>
              </w:rPr>
              <w:t>Inform quality improvement work being conducted by the Subcommittee using the PDSA model.</w:t>
            </w:r>
          </w:p>
          <w:p w14:paraId="3F5190C5" w14:textId="77777777" w:rsidR="00A6481B" w:rsidRDefault="00686936" w:rsidP="00A6481B">
            <w:pPr>
              <w:pStyle w:val="ListParagraph"/>
              <w:numPr>
                <w:ilvl w:val="0"/>
                <w:numId w:val="48"/>
              </w:numPr>
              <w:spacing w:line="278" w:lineRule="auto"/>
              <w:rPr>
                <w:rFonts w:ascii="Arial" w:hAnsi="Arial" w:cs="Arial"/>
              </w:rPr>
            </w:pPr>
            <w:r w:rsidRPr="003008F4">
              <w:rPr>
                <w:rFonts w:ascii="Arial" w:hAnsi="Arial" w:cs="Arial"/>
              </w:rPr>
              <w:t xml:space="preserve">Toronto Housing and Homelessness Service Planning Forum: In 2024-2025, the Toronto Housing and Homelessness Service Planning (THHSP) Forum continued to be </w:t>
            </w:r>
            <w:r w:rsidRPr="003008F4">
              <w:rPr>
                <w:rFonts w:ascii="Arial" w:hAnsi="Arial" w:cs="Arial"/>
              </w:rPr>
              <w:lastRenderedPageBreak/>
              <w:t xml:space="preserve">collaboratively chaired with TSSS and the Housing Secretariat and expanded opportunities for community-led services to provide updates and spotlighted programming that could benefit the sector as a whole. </w:t>
            </w:r>
          </w:p>
          <w:p w14:paraId="242E20D9" w14:textId="4FB300C9" w:rsidR="00686936" w:rsidRPr="001021BF" w:rsidRDefault="00686936" w:rsidP="00431CA2">
            <w:pPr>
              <w:pStyle w:val="ListParagraph"/>
              <w:spacing w:line="278" w:lineRule="auto"/>
              <w:rPr>
                <w:rFonts w:ascii="Arial" w:hAnsi="Arial" w:cs="Arial"/>
              </w:rPr>
            </w:pPr>
            <w:r w:rsidRPr="001021BF">
              <w:rPr>
                <w:rFonts w:ascii="Arial" w:hAnsi="Arial" w:cs="Arial"/>
              </w:rPr>
              <w:t xml:space="preserve">The THHSP forum acts as a conduit of information between the City, organizational leadership, and front-line providers to share information, analyse Toronto’s Shelter </w:t>
            </w:r>
            <w:r w:rsidR="00431CA2">
              <w:rPr>
                <w:rFonts w:ascii="Arial" w:hAnsi="Arial" w:cs="Arial"/>
              </w:rPr>
              <w:t xml:space="preserve">System </w:t>
            </w:r>
            <w:r w:rsidRPr="001021BF">
              <w:rPr>
                <w:rFonts w:ascii="Arial" w:hAnsi="Arial" w:cs="Arial"/>
              </w:rPr>
              <w:t>Flow Data, identify and address concerns across the sector, and maintain consistent shared knowledge of the state of homelessness in Toronto.</w:t>
            </w:r>
          </w:p>
          <w:p w14:paraId="0ACEF0C8" w14:textId="2640FAED" w:rsidR="00686936" w:rsidRPr="00431CA2" w:rsidRDefault="00686936" w:rsidP="00431CA2">
            <w:pPr>
              <w:pStyle w:val="ListParagraph"/>
              <w:numPr>
                <w:ilvl w:val="0"/>
                <w:numId w:val="48"/>
              </w:numPr>
              <w:spacing w:line="278" w:lineRule="auto"/>
              <w:rPr>
                <w:rFonts w:ascii="Arial" w:hAnsi="Arial" w:cs="Arial"/>
              </w:rPr>
            </w:pPr>
            <w:r w:rsidRPr="00431CA2">
              <w:rPr>
                <w:rFonts w:ascii="Arial" w:hAnsi="Arial" w:cs="Arial"/>
              </w:rPr>
              <w:t>City of Toronto Shelter and Housing Committee: The SHAC joint table is a shared initiative between the TAEH, the Toronto Shelter Network, the TSSS, and the Housing Secretariat, and is dedicated to increased collaboration between the City and the community, and the co-creation of strategies, solutions, and concrete actions that can be taken immediately in order to build and strengthen a responsive housing and homelessness service system that will mitigate the ongoing pressures that the housing, homelessness, and affordability crisis in Toronto are causing to the housing and homelessness service delivery system overall.</w:t>
            </w:r>
          </w:p>
          <w:p w14:paraId="5731CE75" w14:textId="77777777" w:rsidR="000E478D" w:rsidRDefault="000E478D" w:rsidP="00686936">
            <w:pPr>
              <w:pStyle w:val="paragraph"/>
              <w:spacing w:before="0" w:beforeAutospacing="0" w:after="0" w:afterAutospacing="0"/>
              <w:textAlignment w:val="baseline"/>
              <w:rPr>
                <w:rFonts w:ascii="Arial" w:hAnsi="Arial" w:cs="Arial"/>
                <w:sz w:val="22"/>
                <w:szCs w:val="22"/>
              </w:rPr>
            </w:pPr>
          </w:p>
          <w:p w14:paraId="430C058A" w14:textId="3FF7EDAA" w:rsidR="002077A2" w:rsidRPr="00303D38" w:rsidRDefault="00686936" w:rsidP="00686936">
            <w:pPr>
              <w:pStyle w:val="paragraph"/>
              <w:spacing w:before="0" w:beforeAutospacing="0" w:after="0" w:afterAutospacing="0"/>
              <w:textAlignment w:val="baseline"/>
              <w:rPr>
                <w:rFonts w:ascii="Arial" w:hAnsi="Arial" w:cs="Arial"/>
              </w:rPr>
            </w:pPr>
            <w:r w:rsidRPr="001021BF">
              <w:rPr>
                <w:rFonts w:ascii="Arial" w:hAnsi="Arial" w:cs="Arial"/>
                <w:sz w:val="22"/>
                <w:szCs w:val="22"/>
              </w:rPr>
              <w:t>Expanding opportunities to collaborate and bring critical perspectives to the Community Entity’s service planning work builds better relationships, increased transparency, and higher accountability across the work.</w:t>
            </w:r>
          </w:p>
        </w:tc>
      </w:tr>
    </w:tbl>
    <w:p w14:paraId="07CE852A" w14:textId="3EADC1A3" w:rsidR="002A3728" w:rsidRPr="00A15453" w:rsidRDefault="002A3728" w:rsidP="00213DC5">
      <w:pPr>
        <w:spacing w:before="60" w:after="60"/>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E2EDDF"/>
        <w:tblLook w:val="04A0" w:firstRow="1" w:lastRow="0" w:firstColumn="1" w:lastColumn="0" w:noHBand="0" w:noVBand="1"/>
      </w:tblPr>
      <w:tblGrid>
        <w:gridCol w:w="9310"/>
      </w:tblGrid>
      <w:tr w:rsidR="00787F5D" w:rsidRPr="00A15453" w14:paraId="7CC8BC40" w14:textId="77777777" w:rsidTr="00213DC5">
        <w:trPr>
          <w:cantSplit/>
          <w:trHeight w:val="57"/>
        </w:trPr>
        <w:tc>
          <w:tcPr>
            <w:tcW w:w="9310" w:type="dxa"/>
            <w:shd w:val="clear" w:color="auto" w:fill="1D898B"/>
            <w:vAlign w:val="center"/>
          </w:tcPr>
          <w:p w14:paraId="3CF421FD" w14:textId="3A6076EC" w:rsidR="00787F5D" w:rsidRPr="00A15453" w:rsidRDefault="00787F5D" w:rsidP="00213DC5">
            <w:pPr>
              <w:keepNext/>
              <w:spacing w:before="60" w:after="60" w:line="259" w:lineRule="auto"/>
              <w:jc w:val="center"/>
              <w:rPr>
                <w:rFonts w:ascii="Arial" w:hAnsi="Arial" w:cs="Arial"/>
                <w:b/>
                <w:bCs/>
                <w:sz w:val="24"/>
                <w:szCs w:val="24"/>
              </w:rPr>
            </w:pPr>
            <w:r w:rsidRPr="00A15453">
              <w:rPr>
                <w:rFonts w:ascii="Arial" w:hAnsi="Arial" w:cs="Arial"/>
                <w:b/>
                <w:bCs/>
                <w:color w:val="FFFFFF" w:themeColor="background1"/>
                <w:sz w:val="24"/>
                <w:szCs w:val="24"/>
              </w:rPr>
              <w:lastRenderedPageBreak/>
              <w:t xml:space="preserve">Collaboration between Indigenous and </w:t>
            </w:r>
            <w:r w:rsidR="003A62B3">
              <w:rPr>
                <w:rFonts w:ascii="Arial" w:hAnsi="Arial" w:cs="Arial"/>
                <w:b/>
                <w:bCs/>
                <w:color w:val="FFFFFF" w:themeColor="background1"/>
                <w:sz w:val="24"/>
                <w:szCs w:val="24"/>
              </w:rPr>
              <w:t>n</w:t>
            </w:r>
            <w:r w:rsidRPr="00A15453">
              <w:rPr>
                <w:rFonts w:ascii="Arial" w:hAnsi="Arial" w:cs="Arial"/>
                <w:b/>
                <w:bCs/>
                <w:color w:val="FFFFFF" w:themeColor="background1"/>
                <w:sz w:val="24"/>
                <w:szCs w:val="24"/>
              </w:rPr>
              <w:t xml:space="preserve">on-Indigenous </w:t>
            </w:r>
            <w:r w:rsidR="003A62B3">
              <w:rPr>
                <w:rFonts w:ascii="Arial" w:hAnsi="Arial" w:cs="Arial"/>
                <w:b/>
                <w:bCs/>
                <w:color w:val="FFFFFF" w:themeColor="background1"/>
                <w:sz w:val="24"/>
                <w:szCs w:val="24"/>
              </w:rPr>
              <w:t>p</w:t>
            </w:r>
            <w:r w:rsidRPr="00A15453">
              <w:rPr>
                <w:rFonts w:ascii="Arial" w:hAnsi="Arial" w:cs="Arial"/>
                <w:b/>
                <w:bCs/>
                <w:color w:val="FFFFFF" w:themeColor="background1"/>
                <w:sz w:val="24"/>
                <w:szCs w:val="24"/>
              </w:rPr>
              <w:t>artners</w:t>
            </w:r>
          </w:p>
        </w:tc>
      </w:tr>
      <w:tr w:rsidR="00B206B9" w:rsidRPr="00A15453" w14:paraId="575E27D6" w14:textId="77777777" w:rsidTr="00213DC5">
        <w:trPr>
          <w:cantSplit/>
          <w:trHeight w:val="489"/>
        </w:trPr>
        <w:tc>
          <w:tcPr>
            <w:tcW w:w="9310" w:type="dxa"/>
            <w:shd w:val="clear" w:color="auto" w:fill="E2EDDF"/>
            <w:vAlign w:val="center"/>
          </w:tcPr>
          <w:p w14:paraId="75584BBA" w14:textId="472B6E13" w:rsidR="00B206B9" w:rsidRPr="00A15453" w:rsidRDefault="00546A12" w:rsidP="00213DC5">
            <w:pPr>
              <w:keepNext/>
              <w:spacing w:before="60" w:after="60" w:line="259" w:lineRule="auto"/>
              <w:ind w:left="1008" w:hanging="1008"/>
              <w:rPr>
                <w:rFonts w:ascii="Arial" w:hAnsi="Arial" w:cs="Arial"/>
                <w:sz w:val="24"/>
                <w:szCs w:val="24"/>
                <w:highlight w:val="yellow"/>
              </w:rPr>
            </w:pPr>
            <w:r>
              <w:rPr>
                <w:rFonts w:ascii="Arial" w:hAnsi="Arial" w:cs="Arial"/>
                <w:b/>
                <w:bCs/>
                <w:sz w:val="24"/>
                <w:szCs w:val="24"/>
              </w:rPr>
              <w:t>CHR 3</w:t>
            </w:r>
            <w:r w:rsidR="00213DC5">
              <w:rPr>
                <w:rFonts w:ascii="Arial" w:hAnsi="Arial" w:cs="Arial"/>
                <w:b/>
                <w:bCs/>
                <w:sz w:val="24"/>
                <w:szCs w:val="24"/>
              </w:rPr>
              <w:t xml:space="preserve"> </w:t>
            </w:r>
            <w:r w:rsidR="00213DC5">
              <w:rPr>
                <w:rFonts w:ascii="Arial" w:hAnsi="Arial" w:cs="Arial"/>
                <w:b/>
                <w:bCs/>
                <w:sz w:val="24"/>
                <w:szCs w:val="24"/>
              </w:rPr>
              <w:tab/>
            </w:r>
            <w:r w:rsidR="00892C21" w:rsidRPr="00A15453">
              <w:rPr>
                <w:rFonts w:ascii="Arial" w:eastAsia="Calibri" w:hAnsi="Arial" w:cs="Arial"/>
                <w:sz w:val="24"/>
                <w:szCs w:val="24"/>
              </w:rPr>
              <w:t>Please select your community from the drop-down menu</w:t>
            </w:r>
            <w:r w:rsidR="00DC0AFE" w:rsidRPr="00A15453">
              <w:rPr>
                <w:rFonts w:ascii="Arial" w:eastAsia="Calibri" w:hAnsi="Arial" w:cs="Arial"/>
                <w:sz w:val="24"/>
                <w:szCs w:val="24"/>
              </w:rPr>
              <w:t>.</w:t>
            </w:r>
          </w:p>
        </w:tc>
      </w:tr>
      <w:tr w:rsidR="0071196B" w:rsidRPr="00A15453" w14:paraId="5073D1C4" w14:textId="77777777" w:rsidTr="00787F5D">
        <w:trPr>
          <w:cantSplit/>
          <w:trHeight w:val="70"/>
        </w:trPr>
        <w:tc>
          <w:tcPr>
            <w:tcW w:w="9310" w:type="dxa"/>
            <w:vAlign w:val="center"/>
          </w:tcPr>
          <w:p w14:paraId="202D4788" w14:textId="57573306" w:rsidR="000202F4" w:rsidRPr="00A15453" w:rsidRDefault="00892C21" w:rsidP="00213DC5">
            <w:pPr>
              <w:spacing w:before="60" w:after="60" w:line="259" w:lineRule="auto"/>
              <w:rPr>
                <w:rFonts w:ascii="Arial" w:hAnsi="Arial" w:cs="Arial"/>
                <w:b/>
                <w:bCs/>
                <w:i/>
                <w:iCs/>
                <w:sz w:val="24"/>
                <w:szCs w:val="24"/>
              </w:rPr>
            </w:pPr>
            <w:r w:rsidRPr="00A15453">
              <w:rPr>
                <w:rFonts w:ascii="Webdings" w:eastAsia="Webdings" w:hAnsi="Webdings" w:cs="Webdings"/>
                <w:color w:val="1D898B"/>
                <w:sz w:val="32"/>
                <w:szCs w:val="32"/>
              </w:rPr>
              <w:t>i</w:t>
            </w:r>
            <w:r w:rsidRPr="00A15453">
              <w:rPr>
                <w:rFonts w:ascii="Arial" w:hAnsi="Arial" w:cs="Arial"/>
                <w:b/>
                <w:bCs/>
                <w:color w:val="1D898B"/>
                <w:sz w:val="32"/>
                <w:szCs w:val="32"/>
              </w:rPr>
              <w:t xml:space="preserve"> </w:t>
            </w:r>
            <w:r w:rsidR="00DB1712" w:rsidRPr="0007443F">
              <w:rPr>
                <w:rFonts w:ascii="Arial" w:hAnsi="Arial" w:cs="Arial"/>
                <w:b/>
                <w:i/>
                <w:sz w:val="24"/>
                <w:szCs w:val="24"/>
              </w:rPr>
              <w:t>In the CHR Template,</w:t>
            </w:r>
            <w:r w:rsidR="00DB1712" w:rsidRPr="00A15453">
              <w:rPr>
                <w:rFonts w:ascii="Arial" w:hAnsi="Arial" w:cs="Arial"/>
                <w:b/>
                <w:bCs/>
                <w:color w:val="1D898B"/>
                <w:sz w:val="32"/>
                <w:szCs w:val="32"/>
              </w:rPr>
              <w:t xml:space="preserve"> </w:t>
            </w:r>
            <w:r w:rsidR="00DB1712" w:rsidRPr="00A15453">
              <w:rPr>
                <w:rFonts w:ascii="Arial" w:hAnsi="Arial" w:cs="Arial"/>
                <w:b/>
                <w:bCs/>
                <w:i/>
                <w:iCs/>
                <w:sz w:val="24"/>
                <w:szCs w:val="24"/>
              </w:rPr>
              <w:t>y</w:t>
            </w:r>
            <w:r w:rsidR="00F72AF7" w:rsidRPr="00A15453">
              <w:rPr>
                <w:rFonts w:ascii="Arial" w:hAnsi="Arial" w:cs="Arial"/>
                <w:b/>
                <w:bCs/>
                <w:i/>
                <w:iCs/>
                <w:sz w:val="24"/>
                <w:szCs w:val="24"/>
              </w:rPr>
              <w:t>our response</w:t>
            </w:r>
            <w:r w:rsidR="00DB1712" w:rsidRPr="00A15453">
              <w:rPr>
                <w:rFonts w:ascii="Arial" w:hAnsi="Arial" w:cs="Arial"/>
                <w:b/>
                <w:bCs/>
                <w:i/>
                <w:iCs/>
                <w:sz w:val="24"/>
                <w:szCs w:val="24"/>
              </w:rPr>
              <w:t xml:space="preserve"> to question</w:t>
            </w:r>
            <w:r w:rsidR="00546A12">
              <w:rPr>
                <w:rFonts w:ascii="Arial" w:hAnsi="Arial" w:cs="Arial"/>
                <w:b/>
                <w:bCs/>
                <w:i/>
                <w:iCs/>
                <w:sz w:val="24"/>
                <w:szCs w:val="24"/>
              </w:rPr>
              <w:t xml:space="preserve"> CHR</w:t>
            </w:r>
            <w:r w:rsidR="00DB1712" w:rsidRPr="00A15453">
              <w:rPr>
                <w:rFonts w:ascii="Arial" w:hAnsi="Arial" w:cs="Arial"/>
                <w:b/>
                <w:bCs/>
                <w:i/>
                <w:iCs/>
                <w:sz w:val="24"/>
                <w:szCs w:val="24"/>
              </w:rPr>
              <w:t xml:space="preserve"> </w:t>
            </w:r>
            <w:r w:rsidR="00546A12">
              <w:rPr>
                <w:rFonts w:ascii="Arial" w:hAnsi="Arial" w:cs="Arial"/>
                <w:b/>
                <w:bCs/>
                <w:i/>
                <w:iCs/>
                <w:sz w:val="24"/>
                <w:szCs w:val="24"/>
              </w:rPr>
              <w:t>3</w:t>
            </w:r>
            <w:r w:rsidR="00F72AF7" w:rsidRPr="00A15453">
              <w:rPr>
                <w:rFonts w:ascii="Arial" w:hAnsi="Arial" w:cs="Arial"/>
                <w:b/>
                <w:bCs/>
                <w:i/>
                <w:iCs/>
                <w:sz w:val="24"/>
                <w:szCs w:val="24"/>
              </w:rPr>
              <w:t xml:space="preserve"> </w:t>
            </w:r>
            <w:r w:rsidR="00DB1712" w:rsidRPr="00A15453">
              <w:rPr>
                <w:rFonts w:ascii="Arial" w:hAnsi="Arial" w:cs="Arial"/>
                <w:b/>
                <w:bCs/>
                <w:i/>
                <w:iCs/>
                <w:sz w:val="24"/>
                <w:szCs w:val="24"/>
              </w:rPr>
              <w:t xml:space="preserve">help determine if there is a distinct IH CE and/or IH CAB in your community. </w:t>
            </w:r>
            <w:r w:rsidR="000202F4" w:rsidRPr="00A15453">
              <w:rPr>
                <w:rFonts w:ascii="Arial" w:hAnsi="Arial" w:cs="Arial"/>
                <w:b/>
                <w:bCs/>
                <w:i/>
                <w:iCs/>
                <w:sz w:val="24"/>
                <w:szCs w:val="24"/>
              </w:rPr>
              <w:t xml:space="preserve">In questions </w:t>
            </w:r>
            <w:r w:rsidR="00546A12">
              <w:rPr>
                <w:rFonts w:ascii="Arial" w:hAnsi="Arial" w:cs="Arial"/>
                <w:b/>
                <w:bCs/>
                <w:i/>
                <w:iCs/>
                <w:sz w:val="24"/>
                <w:szCs w:val="24"/>
              </w:rPr>
              <w:t>CHR 4</w:t>
            </w:r>
            <w:r w:rsidR="000202F4" w:rsidRPr="00A15453">
              <w:rPr>
                <w:rFonts w:ascii="Arial" w:hAnsi="Arial" w:cs="Arial"/>
                <w:b/>
                <w:bCs/>
                <w:i/>
                <w:iCs/>
                <w:sz w:val="24"/>
                <w:szCs w:val="24"/>
              </w:rPr>
              <w:t xml:space="preserve"> and </w:t>
            </w:r>
            <w:r w:rsidR="00546A12">
              <w:rPr>
                <w:rFonts w:ascii="Arial" w:hAnsi="Arial" w:cs="Arial"/>
                <w:b/>
                <w:bCs/>
                <w:i/>
                <w:iCs/>
                <w:sz w:val="24"/>
                <w:szCs w:val="24"/>
              </w:rPr>
              <w:t>5</w:t>
            </w:r>
            <w:r w:rsidR="000202F4" w:rsidRPr="00A15453">
              <w:rPr>
                <w:rFonts w:ascii="Arial" w:hAnsi="Arial" w:cs="Arial"/>
                <w:b/>
                <w:bCs/>
                <w:i/>
                <w:iCs/>
                <w:sz w:val="24"/>
                <w:szCs w:val="24"/>
              </w:rPr>
              <w:t xml:space="preserve">, you will be asked </w:t>
            </w:r>
            <w:r w:rsidR="005D52DA" w:rsidRPr="00A15453">
              <w:rPr>
                <w:rFonts w:ascii="Arial" w:hAnsi="Arial" w:cs="Arial"/>
                <w:b/>
                <w:bCs/>
                <w:i/>
                <w:iCs/>
                <w:sz w:val="24"/>
                <w:szCs w:val="24"/>
              </w:rPr>
              <w:t>about meaningful collaboration with Indigenous partners</w:t>
            </w:r>
            <w:r w:rsidR="000202F4" w:rsidRPr="00A15453">
              <w:rPr>
                <w:rFonts w:ascii="Arial" w:hAnsi="Arial" w:cs="Arial"/>
                <w:b/>
                <w:bCs/>
                <w:i/>
                <w:iCs/>
                <w:sz w:val="24"/>
                <w:szCs w:val="24"/>
              </w:rPr>
              <w:t xml:space="preserve">. Based on your response in </w:t>
            </w:r>
            <w:r w:rsidR="005D52DA" w:rsidRPr="00A15453">
              <w:rPr>
                <w:rFonts w:ascii="Arial" w:hAnsi="Arial" w:cs="Arial"/>
                <w:b/>
                <w:bCs/>
                <w:i/>
                <w:iCs/>
                <w:sz w:val="24"/>
                <w:szCs w:val="24"/>
              </w:rPr>
              <w:t xml:space="preserve">question </w:t>
            </w:r>
            <w:r w:rsidR="00546A12">
              <w:rPr>
                <w:rFonts w:ascii="Arial" w:hAnsi="Arial" w:cs="Arial"/>
                <w:b/>
                <w:bCs/>
                <w:i/>
                <w:iCs/>
                <w:sz w:val="24"/>
                <w:szCs w:val="24"/>
              </w:rPr>
              <w:t xml:space="preserve">CHR 3 </w:t>
            </w:r>
            <w:r w:rsidR="005D52DA" w:rsidRPr="00A15453">
              <w:rPr>
                <w:rFonts w:ascii="Arial" w:hAnsi="Arial" w:cs="Arial"/>
                <w:b/>
                <w:bCs/>
                <w:i/>
                <w:iCs/>
                <w:sz w:val="24"/>
                <w:szCs w:val="24"/>
              </w:rPr>
              <w:t xml:space="preserve">, “Indigenous partners” refers to: </w:t>
            </w:r>
          </w:p>
          <w:p w14:paraId="08A38D10" w14:textId="118F7123" w:rsidR="006114A9" w:rsidRPr="00213DC5" w:rsidRDefault="00213DC5" w:rsidP="00885769">
            <w:pPr>
              <w:pStyle w:val="ListParagraph"/>
              <w:numPr>
                <w:ilvl w:val="0"/>
                <w:numId w:val="6"/>
              </w:numPr>
              <w:spacing w:before="60" w:after="60" w:line="259" w:lineRule="auto"/>
              <w:contextualSpacing w:val="0"/>
              <w:rPr>
                <w:rFonts w:ascii="Arial" w:hAnsi="Arial" w:cs="Arial"/>
                <w:i/>
                <w:iCs/>
                <w:sz w:val="24"/>
                <w:szCs w:val="24"/>
              </w:rPr>
            </w:pPr>
            <w:r w:rsidRPr="00213DC5">
              <w:rPr>
                <w:rFonts w:ascii="Arial" w:hAnsi="Arial" w:cs="Arial"/>
                <w:i/>
                <w:iCs/>
                <w:sz w:val="24"/>
                <w:szCs w:val="24"/>
              </w:rPr>
              <w:t>If you are a DC CE with no IH funding, you are a TH CE, OR the DC CE and IH CE are the same organization and the DC CAB and IH CAB are the same group: local Indigenous partners, including those that sit on your CAB</w:t>
            </w:r>
            <w:r w:rsidR="006114A9" w:rsidRPr="00213DC5">
              <w:rPr>
                <w:rFonts w:ascii="Arial" w:hAnsi="Arial" w:cs="Arial"/>
                <w:i/>
                <w:iCs/>
                <w:sz w:val="24"/>
                <w:szCs w:val="24"/>
              </w:rPr>
              <w:t>.</w:t>
            </w:r>
          </w:p>
          <w:p w14:paraId="5526B034" w14:textId="77777777" w:rsidR="0071196B" w:rsidRPr="00213DC5" w:rsidRDefault="00213DC5" w:rsidP="00885769">
            <w:pPr>
              <w:pStyle w:val="ListParagraph"/>
              <w:numPr>
                <w:ilvl w:val="0"/>
                <w:numId w:val="6"/>
              </w:numPr>
              <w:spacing w:before="60" w:after="60" w:line="259" w:lineRule="auto"/>
              <w:contextualSpacing w:val="0"/>
              <w:rPr>
                <w:rFonts w:ascii="Arial" w:hAnsi="Arial" w:cs="Arial"/>
                <w:i/>
                <w:sz w:val="24"/>
                <w:szCs w:val="24"/>
              </w:rPr>
            </w:pPr>
            <w:r w:rsidRPr="00213DC5">
              <w:rPr>
                <w:rFonts w:ascii="Arial" w:hAnsi="Arial" w:cs="Arial"/>
                <w:i/>
                <w:iCs/>
                <w:sz w:val="24"/>
                <w:szCs w:val="24"/>
              </w:rPr>
              <w:t>If the DC CE and IH CE are distinct organizations AND the DC CAB and IH CAB are distinct groups:</w:t>
            </w:r>
            <w:r w:rsidRPr="00213DC5">
              <w:t xml:space="preserve"> </w:t>
            </w:r>
            <w:r w:rsidRPr="00213DC5">
              <w:rPr>
                <w:rFonts w:ascii="Arial" w:hAnsi="Arial" w:cs="Arial"/>
                <w:i/>
                <w:iCs/>
                <w:sz w:val="24"/>
                <w:szCs w:val="24"/>
              </w:rPr>
              <w:t>the IH CE and IH CAB, as well as local Indigenous partners, including those that sit on your CAB.</w:t>
            </w:r>
          </w:p>
          <w:p w14:paraId="554573CE" w14:textId="0B5C928D" w:rsidR="00213DC5" w:rsidRPr="00213DC5" w:rsidRDefault="00213DC5" w:rsidP="00885769">
            <w:pPr>
              <w:pStyle w:val="ListParagraph"/>
              <w:numPr>
                <w:ilvl w:val="0"/>
                <w:numId w:val="6"/>
              </w:numPr>
              <w:spacing w:before="60" w:after="60" w:line="259" w:lineRule="auto"/>
              <w:contextualSpacing w:val="0"/>
              <w:rPr>
                <w:rFonts w:ascii="Arial" w:hAnsi="Arial" w:cs="Arial"/>
                <w:i/>
                <w:sz w:val="24"/>
                <w:szCs w:val="24"/>
              </w:rPr>
            </w:pPr>
            <w:r w:rsidRPr="00213DC5">
              <w:rPr>
                <w:rFonts w:ascii="Arial" w:hAnsi="Arial" w:cs="Arial"/>
                <w:i/>
                <w:sz w:val="24"/>
                <w:szCs w:val="24"/>
              </w:rPr>
              <w:t>The DC CE and IH CE are the same organization</w:t>
            </w:r>
            <w:r>
              <w:rPr>
                <w:rFonts w:ascii="Arial" w:hAnsi="Arial" w:cs="Arial"/>
                <w:i/>
                <w:sz w:val="24"/>
                <w:szCs w:val="24"/>
              </w:rPr>
              <w:t>, but t</w:t>
            </w:r>
            <w:r w:rsidRPr="00213DC5">
              <w:rPr>
                <w:rFonts w:ascii="Arial" w:hAnsi="Arial" w:cs="Arial"/>
                <w:i/>
                <w:sz w:val="24"/>
                <w:szCs w:val="24"/>
              </w:rPr>
              <w:t>he DC CAB and IH CAB are distinct groups</w:t>
            </w:r>
            <w:r>
              <w:rPr>
                <w:rFonts w:ascii="Arial" w:hAnsi="Arial" w:cs="Arial"/>
                <w:i/>
                <w:sz w:val="24"/>
                <w:szCs w:val="24"/>
              </w:rPr>
              <w:t xml:space="preserve">: </w:t>
            </w:r>
            <w:r w:rsidRPr="00213DC5">
              <w:rPr>
                <w:rFonts w:ascii="Arial" w:hAnsi="Arial" w:cs="Arial"/>
                <w:i/>
                <w:sz w:val="24"/>
                <w:szCs w:val="24"/>
              </w:rPr>
              <w:t>the IH CAB, as well as local Indigenous partners, including those that sit on the DC CAB</w:t>
            </w:r>
            <w:r>
              <w:rPr>
                <w:rFonts w:ascii="Arial" w:hAnsi="Arial" w:cs="Arial"/>
                <w:i/>
                <w:sz w:val="24"/>
                <w:szCs w:val="24"/>
              </w:rPr>
              <w:t>.</w:t>
            </w:r>
          </w:p>
          <w:p w14:paraId="54049FD0" w14:textId="6FA467B0" w:rsidR="00213DC5" w:rsidRPr="00983701" w:rsidRDefault="00213DC5" w:rsidP="00885769">
            <w:pPr>
              <w:pStyle w:val="ListParagraph"/>
              <w:numPr>
                <w:ilvl w:val="0"/>
                <w:numId w:val="6"/>
              </w:numPr>
              <w:spacing w:before="60" w:after="60" w:line="259" w:lineRule="auto"/>
              <w:contextualSpacing w:val="0"/>
              <w:rPr>
                <w:rFonts w:ascii="Arial" w:hAnsi="Arial" w:cs="Arial"/>
                <w:b/>
                <w:i/>
                <w:sz w:val="24"/>
                <w:szCs w:val="24"/>
              </w:rPr>
            </w:pPr>
            <w:r w:rsidRPr="00213DC5">
              <w:rPr>
                <w:rFonts w:ascii="Arial" w:hAnsi="Arial" w:cs="Arial"/>
                <w:i/>
                <w:sz w:val="24"/>
                <w:szCs w:val="24"/>
              </w:rPr>
              <w:t>The DC CE and IH CE are distinct organizations</w:t>
            </w:r>
            <w:r>
              <w:rPr>
                <w:rFonts w:ascii="Arial" w:hAnsi="Arial" w:cs="Arial"/>
                <w:i/>
                <w:sz w:val="24"/>
                <w:szCs w:val="24"/>
              </w:rPr>
              <w:t>, but t</w:t>
            </w:r>
            <w:r w:rsidRPr="00213DC5">
              <w:rPr>
                <w:rFonts w:ascii="Arial" w:hAnsi="Arial" w:cs="Arial"/>
                <w:i/>
                <w:sz w:val="24"/>
                <w:szCs w:val="24"/>
              </w:rPr>
              <w:t>he DC CAB and IH CAB are the same group</w:t>
            </w:r>
            <w:r>
              <w:rPr>
                <w:rFonts w:ascii="Arial" w:hAnsi="Arial" w:cs="Arial"/>
                <w:i/>
                <w:sz w:val="24"/>
                <w:szCs w:val="24"/>
              </w:rPr>
              <w:t xml:space="preserve">: </w:t>
            </w:r>
            <w:r w:rsidRPr="00213DC5">
              <w:rPr>
                <w:rFonts w:ascii="Arial" w:hAnsi="Arial" w:cs="Arial"/>
                <w:i/>
                <w:sz w:val="24"/>
                <w:szCs w:val="24"/>
              </w:rPr>
              <w:t>the IH CE, as well as local Indigenous partners, including those that sit on your CAB</w:t>
            </w:r>
            <w:r>
              <w:rPr>
                <w:rFonts w:ascii="Arial" w:hAnsi="Arial" w:cs="Arial"/>
                <w:i/>
                <w:sz w:val="24"/>
                <w:szCs w:val="24"/>
              </w:rPr>
              <w:t>.</w:t>
            </w:r>
          </w:p>
        </w:tc>
      </w:tr>
    </w:tbl>
    <w:p w14:paraId="3182AA91" w14:textId="77777777" w:rsidR="0022014C" w:rsidRPr="00A15453" w:rsidRDefault="0022014C" w:rsidP="00213DC5">
      <w:pPr>
        <w:spacing w:before="60" w:after="60"/>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E2EDDF"/>
        <w:tblLook w:val="04A0" w:firstRow="1" w:lastRow="0" w:firstColumn="1" w:lastColumn="0" w:noHBand="0" w:noVBand="1"/>
      </w:tblPr>
      <w:tblGrid>
        <w:gridCol w:w="9310"/>
      </w:tblGrid>
      <w:tr w:rsidR="00A454EB" w:rsidRPr="00A15453" w14:paraId="3449D10C" w14:textId="77777777" w:rsidTr="7340175A">
        <w:trPr>
          <w:cantSplit/>
          <w:trHeight w:val="870"/>
        </w:trPr>
        <w:tc>
          <w:tcPr>
            <w:tcW w:w="9310" w:type="dxa"/>
            <w:shd w:val="clear" w:color="auto" w:fill="E2EFD9" w:themeFill="accent6" w:themeFillTint="33"/>
            <w:vAlign w:val="center"/>
          </w:tcPr>
          <w:p w14:paraId="0973A33B" w14:textId="4E428B4D" w:rsidR="00A454EB" w:rsidRPr="0007443F" w:rsidRDefault="00546A12" w:rsidP="00213DC5">
            <w:pPr>
              <w:keepNext/>
              <w:spacing w:before="60" w:after="60" w:line="259" w:lineRule="auto"/>
              <w:ind w:left="1008" w:hanging="1008"/>
              <w:rPr>
                <w:rFonts w:ascii="Arial" w:hAnsi="Arial" w:cs="Arial"/>
                <w:sz w:val="24"/>
                <w:szCs w:val="24"/>
              </w:rPr>
            </w:pPr>
            <w:r>
              <w:rPr>
                <w:rFonts w:ascii="Arial" w:hAnsi="Arial" w:cs="Arial"/>
                <w:b/>
                <w:bCs/>
                <w:sz w:val="24"/>
                <w:szCs w:val="24"/>
              </w:rPr>
              <w:t xml:space="preserve">CHR 4 </w:t>
            </w:r>
            <w:r w:rsidR="00213DC5">
              <w:rPr>
                <w:rFonts w:ascii="Arial" w:hAnsi="Arial" w:cs="Arial"/>
                <w:b/>
                <w:bCs/>
                <w:sz w:val="24"/>
                <w:szCs w:val="24"/>
              </w:rPr>
              <w:tab/>
            </w:r>
            <w:r w:rsidR="00A454EB" w:rsidRPr="0007443F">
              <w:rPr>
                <w:rFonts w:ascii="Arial" w:hAnsi="Arial" w:cs="Arial"/>
                <w:b/>
                <w:sz w:val="24"/>
                <w:szCs w:val="24"/>
              </w:rPr>
              <w:t xml:space="preserve">a) </w:t>
            </w:r>
            <w:r w:rsidRPr="00546A12">
              <w:rPr>
                <w:rFonts w:ascii="Arial" w:hAnsi="Arial" w:cs="Arial"/>
                <w:sz w:val="24"/>
                <w:szCs w:val="24"/>
              </w:rPr>
              <w:t xml:space="preserve">Has there been meaningful collaboration between the </w:t>
            </w:r>
            <w:r w:rsidR="003A62B3">
              <w:rPr>
                <w:rFonts w:ascii="Arial" w:hAnsi="Arial" w:cs="Arial"/>
                <w:sz w:val="24"/>
                <w:szCs w:val="24"/>
              </w:rPr>
              <w:t>DC/TH</w:t>
            </w:r>
            <w:r w:rsidRPr="00546A12">
              <w:rPr>
                <w:rFonts w:ascii="Arial" w:hAnsi="Arial" w:cs="Arial"/>
                <w:sz w:val="24"/>
                <w:szCs w:val="24"/>
              </w:rPr>
              <w:t xml:space="preserve"> CE and </w:t>
            </w:r>
            <w:r w:rsidR="003A62B3">
              <w:rPr>
                <w:rFonts w:ascii="Arial" w:hAnsi="Arial" w:cs="Arial"/>
                <w:sz w:val="24"/>
                <w:szCs w:val="24"/>
              </w:rPr>
              <w:t>Indigenous partners</w:t>
            </w:r>
            <w:r w:rsidRPr="00546A12">
              <w:rPr>
                <w:rFonts w:ascii="Arial" w:hAnsi="Arial" w:cs="Arial"/>
                <w:sz w:val="24"/>
                <w:szCs w:val="24"/>
              </w:rPr>
              <w:t xml:space="preserve"> over the reporting period specific to the work of:</w:t>
            </w:r>
          </w:p>
        </w:tc>
      </w:tr>
      <w:tr w:rsidR="00424652" w:rsidRPr="00A15453" w14:paraId="065D4EE4" w14:textId="77777777" w:rsidTr="7340175A">
        <w:trPr>
          <w:cantSplit/>
          <w:trHeight w:val="1160"/>
        </w:trPr>
        <w:tc>
          <w:tcPr>
            <w:tcW w:w="9310" w:type="dxa"/>
            <w:vAlign w:val="center"/>
          </w:tcPr>
          <w:p w14:paraId="6BE5F544" w14:textId="77777777" w:rsidR="001B4B5E" w:rsidRPr="00213DC5" w:rsidRDefault="00546A12" w:rsidP="00885769">
            <w:pPr>
              <w:numPr>
                <w:ilvl w:val="0"/>
                <w:numId w:val="4"/>
              </w:numPr>
              <w:spacing w:before="60" w:after="60" w:line="259" w:lineRule="auto"/>
              <w:ind w:left="1440"/>
              <w:rPr>
                <w:rFonts w:ascii="Arial" w:eastAsia="Calibri" w:hAnsi="Arial" w:cs="Arial"/>
                <w:sz w:val="24"/>
                <w:szCs w:val="24"/>
              </w:rPr>
            </w:pPr>
            <w:r w:rsidRPr="00213DC5">
              <w:rPr>
                <w:rFonts w:ascii="Arial" w:eastAsia="Calibri" w:hAnsi="Arial" w:cs="Arial"/>
                <w:sz w:val="24"/>
                <w:szCs w:val="24"/>
              </w:rPr>
              <w:t xml:space="preserve">Implementing, </w:t>
            </w:r>
            <w:r w:rsidRPr="00213DC5">
              <w:rPr>
                <w:rFonts w:ascii="Arial" w:hAnsi="Arial"/>
                <w:color w:val="000000" w:themeColor="text1"/>
                <w:sz w:val="24"/>
              </w:rPr>
              <w:t>maintaining</w:t>
            </w:r>
            <w:r w:rsidRPr="00213DC5">
              <w:rPr>
                <w:rFonts w:ascii="Arial" w:eastAsia="Calibri" w:hAnsi="Arial" w:cs="Arial"/>
                <w:sz w:val="24"/>
                <w:szCs w:val="24"/>
              </w:rPr>
              <w:t xml:space="preserve"> and/or improving the Coordinated Access system</w:t>
            </w:r>
            <w:r w:rsidR="003A62B3" w:rsidRPr="00213DC5">
              <w:rPr>
                <w:rFonts w:ascii="Arial" w:eastAsia="Calibri" w:hAnsi="Arial" w:cs="Arial"/>
                <w:sz w:val="24"/>
                <w:szCs w:val="24"/>
              </w:rPr>
              <w:t xml:space="preserve">: </w:t>
            </w:r>
          </w:p>
          <w:p w14:paraId="691307FA" w14:textId="37E63F28" w:rsidR="00D82CDF" w:rsidRPr="00213DC5" w:rsidRDefault="00000000" w:rsidP="00213DC5">
            <w:pPr>
              <w:keepNext/>
              <w:spacing w:before="60" w:after="60" w:line="259" w:lineRule="auto"/>
              <w:ind w:left="1440"/>
              <w:rPr>
                <w:rFonts w:ascii="Arial" w:eastAsia="Calibri" w:hAnsi="Arial" w:cs="Arial"/>
                <w:sz w:val="24"/>
                <w:szCs w:val="24"/>
              </w:rPr>
            </w:pPr>
            <w:sdt>
              <w:sdtPr>
                <w:rPr>
                  <w:rFonts w:ascii="MS Gothic" w:eastAsia="MS Gothic" w:hAnsi="MS Gothic" w:cs="Arial"/>
                  <w:color w:val="000000" w:themeColor="text1"/>
                  <w:sz w:val="24"/>
                  <w:szCs w:val="24"/>
                </w:rPr>
                <w:id w:val="1683931124"/>
                <w15:color w:val="FFFF00"/>
                <w15:appearance w15:val="hidden"/>
                <w14:checkbox>
                  <w14:checked w14:val="1"/>
                  <w14:checkedState w14:val="2612" w14:font="MS Gothic"/>
                  <w14:uncheckedState w14:val="2610" w14:font="MS Gothic"/>
                </w14:checkbox>
              </w:sdtPr>
              <w:sdtContent>
                <w:r w:rsidR="00337517">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bookmarkStart w:id="4" w:name="_Hlk187073861"/>
            <w:r w:rsidR="000063F0" w:rsidRPr="00213DC5">
              <w:rPr>
                <w:rFonts w:ascii="Arial" w:eastAsia="Calibri" w:hAnsi="Arial" w:cs="Arial"/>
                <w:sz w:val="24"/>
                <w:szCs w:val="24"/>
              </w:rPr>
              <w:t xml:space="preserve">Yes </w:t>
            </w:r>
            <w:sdt>
              <w:sdtPr>
                <w:rPr>
                  <w:rFonts w:ascii="MS Gothic" w:eastAsia="MS Gothic" w:hAnsi="MS Gothic" w:cs="Arial"/>
                  <w:color w:val="000000" w:themeColor="text1"/>
                  <w:sz w:val="24"/>
                  <w:szCs w:val="24"/>
                </w:rPr>
                <w:id w:val="1544089713"/>
                <w15:color w:val="FFFF00"/>
                <w15:appearance w15:val="hidden"/>
                <w14:checkbox>
                  <w14:checked w14:val="0"/>
                  <w14:checkedState w14:val="2612" w14:font="MS Gothic"/>
                  <w14:uncheckedState w14:val="2610" w14:font="MS Gothic"/>
                </w14:checkbox>
              </w:sdtPr>
              <w:sdtContent>
                <w:r w:rsidR="003A62B3" w:rsidRPr="00213DC5">
                  <w:rPr>
                    <w:rFonts w:ascii="MS Gothic" w:eastAsia="MS Gothic" w:hAnsi="MS Gothic" w:cs="Arial" w:hint="eastAsia"/>
                    <w:color w:val="000000" w:themeColor="text1"/>
                    <w:sz w:val="24"/>
                    <w:szCs w:val="24"/>
                  </w:rPr>
                  <w:t>☐</w:t>
                </w:r>
              </w:sdtContent>
            </w:sdt>
            <w:r w:rsidR="000063F0" w:rsidRPr="00213DC5">
              <w:rPr>
                <w:rFonts w:ascii="Arial" w:eastAsia="Calibri" w:hAnsi="Arial" w:cs="Arial"/>
                <w:sz w:val="24"/>
                <w:szCs w:val="24"/>
              </w:rPr>
              <w:t xml:space="preserve"> </w:t>
            </w:r>
            <w:r w:rsidR="00546A12" w:rsidRPr="00213DC5">
              <w:rPr>
                <w:rFonts w:ascii="Arial" w:eastAsia="Calibri" w:hAnsi="Arial" w:cs="Arial"/>
                <w:sz w:val="24"/>
                <w:szCs w:val="24"/>
              </w:rPr>
              <w:t xml:space="preserve">Under Development </w:t>
            </w:r>
            <w:sdt>
              <w:sdtPr>
                <w:rPr>
                  <w:rFonts w:ascii="MS Gothic" w:eastAsia="MS Gothic" w:hAnsi="MS Gothic" w:cs="Arial"/>
                  <w:color w:val="000000" w:themeColor="text1"/>
                  <w:sz w:val="24"/>
                  <w:szCs w:val="24"/>
                </w:rPr>
                <w:id w:val="-1638253641"/>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r w:rsidR="00546A12" w:rsidRPr="00213DC5">
              <w:rPr>
                <w:rFonts w:ascii="Arial" w:eastAsia="Calibri" w:hAnsi="Arial" w:cs="Arial"/>
                <w:sz w:val="24"/>
                <w:szCs w:val="24"/>
              </w:rPr>
              <w:t>Not yet started</w:t>
            </w:r>
          </w:p>
          <w:bookmarkEnd w:id="4"/>
          <w:p w14:paraId="5518856D" w14:textId="77777777" w:rsidR="001B4B5E" w:rsidRPr="00213DC5" w:rsidRDefault="00546A12" w:rsidP="00885769">
            <w:pPr>
              <w:numPr>
                <w:ilvl w:val="0"/>
                <w:numId w:val="4"/>
              </w:numPr>
              <w:spacing w:before="60" w:after="60" w:line="259" w:lineRule="auto"/>
              <w:ind w:left="1440"/>
              <w:rPr>
                <w:rFonts w:ascii="Arial" w:eastAsia="Calibri" w:hAnsi="Arial" w:cs="Arial"/>
                <w:sz w:val="24"/>
                <w:szCs w:val="24"/>
              </w:rPr>
            </w:pPr>
            <w:r w:rsidRPr="00213DC5">
              <w:rPr>
                <w:rFonts w:ascii="Arial" w:hAnsi="Arial"/>
                <w:color w:val="000000" w:themeColor="text1"/>
                <w:sz w:val="24"/>
              </w:rPr>
              <w:t>Implementing</w:t>
            </w:r>
            <w:r w:rsidRPr="00213DC5">
              <w:rPr>
                <w:rFonts w:ascii="Arial" w:eastAsia="Calibri" w:hAnsi="Arial" w:cs="Arial"/>
                <w:sz w:val="24"/>
                <w:szCs w:val="24"/>
              </w:rPr>
              <w:t>, maintaining and/or improving, as well as using the HMIS</w:t>
            </w:r>
            <w:r w:rsidR="000063F0" w:rsidRPr="00213DC5">
              <w:rPr>
                <w:rFonts w:ascii="Arial" w:eastAsia="Calibri" w:hAnsi="Arial" w:cs="Arial"/>
                <w:sz w:val="24"/>
                <w:szCs w:val="24"/>
              </w:rPr>
              <w:t xml:space="preserve">: </w:t>
            </w:r>
          </w:p>
          <w:p w14:paraId="6AF93F64" w14:textId="1A65AA31" w:rsidR="003A62B3" w:rsidRPr="00213DC5" w:rsidRDefault="00000000" w:rsidP="00213DC5">
            <w:pPr>
              <w:keepNext/>
              <w:spacing w:before="60" w:after="60" w:line="259" w:lineRule="auto"/>
              <w:ind w:left="1440"/>
              <w:rPr>
                <w:rFonts w:ascii="Arial" w:eastAsia="Calibri" w:hAnsi="Arial" w:cs="Arial"/>
                <w:sz w:val="24"/>
                <w:szCs w:val="24"/>
              </w:rPr>
            </w:pPr>
            <w:sdt>
              <w:sdtPr>
                <w:rPr>
                  <w:rFonts w:ascii="MS Gothic" w:eastAsia="MS Gothic" w:hAnsi="MS Gothic" w:cs="Arial"/>
                  <w:color w:val="000000" w:themeColor="text1"/>
                  <w:sz w:val="24"/>
                  <w:szCs w:val="24"/>
                </w:rPr>
                <w:id w:val="-2127991396"/>
                <w15:color w:val="FFFF00"/>
                <w15:appearance w15:val="hidden"/>
                <w14:checkbox>
                  <w14:checked w14:val="1"/>
                  <w14:checkedState w14:val="2612" w14:font="MS Gothic"/>
                  <w14:uncheckedState w14:val="2610" w14:font="MS Gothic"/>
                </w14:checkbox>
              </w:sdtPr>
              <w:sdtContent>
                <w:r w:rsidR="00337517">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r w:rsidR="003A62B3" w:rsidRPr="00213DC5">
              <w:rPr>
                <w:rFonts w:ascii="Arial" w:eastAsia="Calibri" w:hAnsi="Arial" w:cs="Arial"/>
                <w:sz w:val="24"/>
                <w:szCs w:val="24"/>
              </w:rPr>
              <w:t xml:space="preserve">Yes </w:t>
            </w:r>
            <w:sdt>
              <w:sdtPr>
                <w:rPr>
                  <w:rFonts w:ascii="MS Gothic" w:eastAsia="MS Gothic" w:hAnsi="MS Gothic" w:cs="Arial"/>
                  <w:color w:val="000000" w:themeColor="text1"/>
                  <w:sz w:val="24"/>
                  <w:szCs w:val="24"/>
                </w:rPr>
                <w:id w:val="1567374631"/>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003A62B3" w:rsidRPr="00213DC5">
              <w:rPr>
                <w:rFonts w:ascii="Arial" w:eastAsia="Calibri" w:hAnsi="Arial" w:cs="Arial"/>
                <w:sz w:val="24"/>
                <w:szCs w:val="24"/>
              </w:rPr>
              <w:t xml:space="preserve"> Under Development </w:t>
            </w:r>
            <w:sdt>
              <w:sdtPr>
                <w:rPr>
                  <w:rFonts w:ascii="MS Gothic" w:eastAsia="MS Gothic" w:hAnsi="MS Gothic" w:cs="Arial"/>
                  <w:color w:val="000000" w:themeColor="text1"/>
                  <w:sz w:val="24"/>
                  <w:szCs w:val="24"/>
                </w:rPr>
                <w:id w:val="1138233442"/>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r w:rsidR="003A62B3" w:rsidRPr="00213DC5">
              <w:rPr>
                <w:rFonts w:ascii="Arial" w:eastAsia="Calibri" w:hAnsi="Arial" w:cs="Arial"/>
                <w:sz w:val="24"/>
                <w:szCs w:val="24"/>
              </w:rPr>
              <w:t>Not yet started</w:t>
            </w:r>
          </w:p>
          <w:p w14:paraId="574FBC97" w14:textId="77777777" w:rsidR="001B4B5E" w:rsidRPr="00213DC5" w:rsidRDefault="00546A12" w:rsidP="00885769">
            <w:pPr>
              <w:numPr>
                <w:ilvl w:val="0"/>
                <w:numId w:val="4"/>
              </w:numPr>
              <w:spacing w:before="60" w:after="60" w:line="259" w:lineRule="auto"/>
              <w:ind w:left="1440"/>
              <w:rPr>
                <w:rFonts w:ascii="Arial" w:eastAsia="Calibri" w:hAnsi="Arial" w:cs="Arial"/>
                <w:sz w:val="24"/>
                <w:szCs w:val="24"/>
              </w:rPr>
            </w:pPr>
            <w:r w:rsidRPr="00213DC5">
              <w:rPr>
                <w:rFonts w:ascii="Arial" w:eastAsia="Calibri" w:hAnsi="Arial" w:cs="Arial"/>
                <w:sz w:val="24"/>
                <w:szCs w:val="24"/>
              </w:rPr>
              <w:t>Strengthening the Outcomes-</w:t>
            </w:r>
            <w:r w:rsidRPr="00213DC5">
              <w:rPr>
                <w:rFonts w:ascii="Arial" w:hAnsi="Arial"/>
                <w:color w:val="000000" w:themeColor="text1"/>
                <w:sz w:val="24"/>
              </w:rPr>
              <w:t>Based</w:t>
            </w:r>
            <w:r w:rsidRPr="00213DC5">
              <w:rPr>
                <w:rFonts w:ascii="Arial" w:eastAsia="Calibri" w:hAnsi="Arial" w:cs="Arial"/>
                <w:sz w:val="24"/>
                <w:szCs w:val="24"/>
              </w:rPr>
              <w:t xml:space="preserve"> Approach</w:t>
            </w:r>
            <w:r w:rsidR="003A62B3" w:rsidRPr="00213DC5">
              <w:rPr>
                <w:rFonts w:ascii="Arial" w:eastAsia="Calibri" w:hAnsi="Arial" w:cs="Arial"/>
                <w:sz w:val="24"/>
                <w:szCs w:val="24"/>
              </w:rPr>
              <w:t xml:space="preserve">: </w:t>
            </w:r>
          </w:p>
          <w:p w14:paraId="2CF3219D" w14:textId="0B7815E5" w:rsidR="00424652" w:rsidRPr="000063F0" w:rsidRDefault="00000000" w:rsidP="00213DC5">
            <w:pPr>
              <w:keepNext/>
              <w:spacing w:before="60" w:after="60" w:line="259" w:lineRule="auto"/>
              <w:ind w:left="1440"/>
              <w:rPr>
                <w:rFonts w:ascii="Arial" w:eastAsia="Calibri" w:hAnsi="Arial" w:cs="Arial"/>
                <w:sz w:val="24"/>
                <w:szCs w:val="24"/>
              </w:rPr>
            </w:pPr>
            <w:sdt>
              <w:sdtPr>
                <w:rPr>
                  <w:rFonts w:ascii="MS Gothic" w:eastAsia="MS Gothic" w:hAnsi="MS Gothic" w:cs="Arial"/>
                  <w:color w:val="000000" w:themeColor="text1"/>
                  <w:sz w:val="24"/>
                  <w:szCs w:val="24"/>
                </w:rPr>
                <w:id w:val="-160776195"/>
                <w15:color w:val="FFFF00"/>
                <w15:appearance w15:val="hidden"/>
                <w14:checkbox>
                  <w14:checked w14:val="1"/>
                  <w14:checkedState w14:val="2612" w14:font="MS Gothic"/>
                  <w14:uncheckedState w14:val="2610" w14:font="MS Gothic"/>
                </w14:checkbox>
              </w:sdtPr>
              <w:sdtContent>
                <w:r w:rsidR="00337517">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r w:rsidR="003A62B3" w:rsidRPr="00213DC5">
              <w:rPr>
                <w:rFonts w:ascii="Arial" w:eastAsia="Calibri" w:hAnsi="Arial" w:cs="Arial"/>
                <w:sz w:val="24"/>
                <w:szCs w:val="24"/>
              </w:rPr>
              <w:t xml:space="preserve">Yes </w:t>
            </w:r>
            <w:sdt>
              <w:sdtPr>
                <w:rPr>
                  <w:rFonts w:ascii="MS Gothic" w:eastAsia="MS Gothic" w:hAnsi="MS Gothic" w:cs="Arial"/>
                  <w:color w:val="000000" w:themeColor="text1"/>
                  <w:sz w:val="24"/>
                  <w:szCs w:val="24"/>
                </w:rPr>
                <w:id w:val="-1260985844"/>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003A62B3" w:rsidRPr="00213DC5">
              <w:rPr>
                <w:rFonts w:ascii="Arial" w:eastAsia="Calibri" w:hAnsi="Arial" w:cs="Arial"/>
                <w:sz w:val="24"/>
                <w:szCs w:val="24"/>
              </w:rPr>
              <w:t xml:space="preserve"> Under Development </w:t>
            </w:r>
            <w:sdt>
              <w:sdtPr>
                <w:rPr>
                  <w:rFonts w:ascii="MS Gothic" w:eastAsia="MS Gothic" w:hAnsi="MS Gothic" w:cs="Arial"/>
                  <w:color w:val="000000" w:themeColor="text1"/>
                  <w:sz w:val="24"/>
                  <w:szCs w:val="24"/>
                </w:rPr>
                <w:id w:val="1582329921"/>
                <w15:color w:val="FFFF00"/>
                <w15:appearance w15:val="hidden"/>
                <w14:checkbox>
                  <w14:checked w14:val="0"/>
                  <w14:checkedState w14:val="2612" w14:font="MS Gothic"/>
                  <w14:uncheckedState w14:val="2610" w14:font="MS Gothic"/>
                </w14:checkbox>
              </w:sdtPr>
              <w:sdtContent>
                <w:r w:rsidR="003A62B3" w:rsidRPr="00213DC5">
                  <w:rPr>
                    <w:rFonts w:ascii="MS Gothic" w:eastAsia="MS Gothic" w:hAnsi="MS Gothic" w:cs="Arial" w:hint="eastAsia"/>
                    <w:color w:val="000000" w:themeColor="text1"/>
                    <w:sz w:val="24"/>
                    <w:szCs w:val="24"/>
                  </w:rPr>
                  <w:t>☐</w:t>
                </w:r>
              </w:sdtContent>
            </w:sdt>
            <w:r w:rsidR="003A62B3" w:rsidRPr="00213DC5">
              <w:rPr>
                <w:rFonts w:ascii="Arial" w:hAnsi="Arial" w:cs="Arial"/>
                <w:color w:val="000000" w:themeColor="text1"/>
                <w:sz w:val="24"/>
                <w:szCs w:val="24"/>
              </w:rPr>
              <w:t xml:space="preserve"> </w:t>
            </w:r>
            <w:r w:rsidR="003A62B3" w:rsidRPr="00213DC5">
              <w:rPr>
                <w:rFonts w:ascii="Arial" w:eastAsia="Calibri" w:hAnsi="Arial" w:cs="Arial"/>
                <w:sz w:val="24"/>
                <w:szCs w:val="24"/>
              </w:rPr>
              <w:t>Not yet started</w:t>
            </w:r>
          </w:p>
        </w:tc>
      </w:tr>
      <w:tr w:rsidR="00260D85" w:rsidRPr="00A15453" w14:paraId="13627DFA" w14:textId="77777777" w:rsidTr="7340175A">
        <w:trPr>
          <w:cantSplit/>
          <w:trHeight w:val="70"/>
        </w:trPr>
        <w:tc>
          <w:tcPr>
            <w:tcW w:w="9310" w:type="dxa"/>
            <w:vAlign w:val="center"/>
          </w:tcPr>
          <w:p w14:paraId="7C603F1F" w14:textId="2F7E6D66" w:rsidR="00260D85" w:rsidRPr="00260D85" w:rsidRDefault="00260D85" w:rsidP="00213DC5">
            <w:pPr>
              <w:keepNext/>
              <w:spacing w:before="60" w:after="60" w:line="259" w:lineRule="auto"/>
              <w:ind w:left="720" w:hanging="749"/>
              <w:rPr>
                <w:rFonts w:ascii="Arial" w:hAnsi="Arial" w:cs="Arial"/>
                <w:b/>
                <w:bCs/>
                <w:sz w:val="24"/>
                <w:szCs w:val="24"/>
              </w:rPr>
            </w:pPr>
            <w:r w:rsidRPr="00A15453">
              <w:rPr>
                <w:rFonts w:ascii="Webdings" w:eastAsia="Webdings" w:hAnsi="Webdings" w:cs="Webdings"/>
                <w:color w:val="1D898B"/>
                <w:sz w:val="32"/>
                <w:szCs w:val="32"/>
              </w:rPr>
              <w:lastRenderedPageBreak/>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selected </w:t>
            </w:r>
            <w:r>
              <w:rPr>
                <w:rFonts w:ascii="Arial" w:hAnsi="Arial" w:cs="Arial"/>
                <w:b/>
                <w:bCs/>
                <w:i/>
                <w:iCs/>
                <w:sz w:val="24"/>
                <w:szCs w:val="24"/>
              </w:rPr>
              <w:t>“Yes” at least</w:t>
            </w:r>
            <w:r w:rsidRPr="00A15453">
              <w:rPr>
                <w:rFonts w:ascii="Arial" w:hAnsi="Arial" w:cs="Arial"/>
                <w:b/>
                <w:bCs/>
                <w:i/>
                <w:iCs/>
                <w:sz w:val="24"/>
                <w:szCs w:val="24"/>
              </w:rPr>
              <w:t xml:space="preserve"> on</w:t>
            </w:r>
            <w:r>
              <w:rPr>
                <w:rFonts w:ascii="Arial" w:hAnsi="Arial" w:cs="Arial"/>
                <w:b/>
                <w:bCs/>
                <w:i/>
                <w:iCs/>
                <w:sz w:val="24"/>
                <w:szCs w:val="24"/>
              </w:rPr>
              <w:t xml:space="preserve">ce in </w:t>
            </w:r>
            <w:r w:rsidR="00546A12">
              <w:rPr>
                <w:rFonts w:ascii="Arial" w:hAnsi="Arial" w:cs="Arial"/>
                <w:b/>
                <w:bCs/>
                <w:i/>
                <w:iCs/>
                <w:sz w:val="24"/>
                <w:szCs w:val="24"/>
              </w:rPr>
              <w:t xml:space="preserve">CHR 4 a), </w:t>
            </w:r>
            <w:r>
              <w:rPr>
                <w:rFonts w:ascii="Arial" w:hAnsi="Arial" w:cs="Arial"/>
                <w:b/>
                <w:bCs/>
                <w:i/>
                <w:iCs/>
                <w:sz w:val="24"/>
                <w:szCs w:val="24"/>
              </w:rPr>
              <w:t xml:space="preserve">complete </w:t>
            </w:r>
            <w:r w:rsidR="00546A12">
              <w:rPr>
                <w:rFonts w:ascii="Arial" w:hAnsi="Arial" w:cs="Arial"/>
                <w:b/>
                <w:bCs/>
                <w:i/>
                <w:iCs/>
                <w:sz w:val="24"/>
                <w:szCs w:val="24"/>
              </w:rPr>
              <w:t xml:space="preserve">CHR 4 </w:t>
            </w:r>
            <w:r>
              <w:rPr>
                <w:rFonts w:ascii="Arial" w:hAnsi="Arial" w:cs="Arial"/>
                <w:b/>
                <w:bCs/>
                <w:i/>
                <w:iCs/>
                <w:sz w:val="24"/>
                <w:szCs w:val="24"/>
              </w:rPr>
              <w:t>b)</w:t>
            </w:r>
            <w:r w:rsidR="00213DC5">
              <w:rPr>
                <w:rFonts w:ascii="Arial" w:hAnsi="Arial" w:cs="Arial"/>
                <w:b/>
                <w:bCs/>
                <w:i/>
                <w:iCs/>
                <w:sz w:val="24"/>
                <w:szCs w:val="24"/>
              </w:rPr>
              <w:t>:</w:t>
            </w:r>
          </w:p>
        </w:tc>
      </w:tr>
      <w:tr w:rsidR="00E546D7" w:rsidRPr="00A15453" w14:paraId="6B0073C0" w14:textId="77777777" w:rsidTr="7340175A">
        <w:trPr>
          <w:cantSplit/>
          <w:trHeight w:val="1160"/>
        </w:trPr>
        <w:tc>
          <w:tcPr>
            <w:tcW w:w="9310" w:type="dxa"/>
            <w:shd w:val="clear" w:color="auto" w:fill="E2EFD9" w:themeFill="accent6" w:themeFillTint="33"/>
            <w:vAlign w:val="center"/>
          </w:tcPr>
          <w:p w14:paraId="003E243A" w14:textId="7723F715" w:rsidR="00E546D7" w:rsidRPr="002212D4" w:rsidRDefault="007F72D7" w:rsidP="00213DC5">
            <w:pPr>
              <w:keepNext/>
              <w:spacing w:before="60" w:after="60" w:line="259" w:lineRule="auto"/>
              <w:ind w:left="1008"/>
              <w:rPr>
                <w:rFonts w:ascii="Arial" w:eastAsia="Calibri" w:hAnsi="Arial" w:cs="Arial"/>
                <w:sz w:val="24"/>
                <w:szCs w:val="24"/>
              </w:rPr>
            </w:pPr>
            <w:r w:rsidRPr="0007443F">
              <w:rPr>
                <w:rFonts w:ascii="Arial" w:eastAsia="Calibri" w:hAnsi="Arial" w:cs="Arial"/>
                <w:b/>
                <w:sz w:val="24"/>
                <w:szCs w:val="24"/>
              </w:rPr>
              <w:t xml:space="preserve">b) </w:t>
            </w:r>
            <w:r w:rsidR="00546A12" w:rsidRPr="007418F4">
              <w:rPr>
                <w:rFonts w:ascii="Arial" w:eastAsia="Calibri" w:hAnsi="Arial" w:cs="Arial"/>
                <w:sz w:val="24"/>
                <w:szCs w:val="24"/>
              </w:rPr>
              <w:t xml:space="preserve">In your response to </w:t>
            </w:r>
            <w:r w:rsidR="00546A12" w:rsidRPr="007418F4">
              <w:rPr>
                <w:rFonts w:ascii="Arial" w:eastAsia="Calibri" w:hAnsi="Arial" w:cs="Arial"/>
                <w:b/>
                <w:bCs/>
                <w:sz w:val="24"/>
                <w:szCs w:val="24"/>
              </w:rPr>
              <w:t>CHR 4(a)</w:t>
            </w:r>
            <w:r w:rsidR="00546A12" w:rsidRPr="007418F4">
              <w:rPr>
                <w:rFonts w:ascii="Arial" w:eastAsia="Calibri" w:hAnsi="Arial" w:cs="Arial"/>
                <w:sz w:val="24"/>
                <w:szCs w:val="24"/>
              </w:rPr>
              <w:t xml:space="preserve"> you noted that collaboration has occurred with Indigenous partners related to </w:t>
            </w:r>
            <w:r w:rsidR="00546A12" w:rsidRPr="007418F4">
              <w:rPr>
                <w:rFonts w:ascii="Arial" w:eastAsia="Calibri" w:hAnsi="Arial" w:cs="Arial"/>
                <w:b/>
                <w:bCs/>
                <w:sz w:val="24"/>
                <w:szCs w:val="24"/>
              </w:rPr>
              <w:t xml:space="preserve">at least one </w:t>
            </w:r>
            <w:r w:rsidR="00546A12" w:rsidRPr="007418F4">
              <w:rPr>
                <w:rFonts w:ascii="Arial" w:eastAsia="Calibri" w:hAnsi="Arial" w:cs="Arial"/>
                <w:sz w:val="24"/>
                <w:szCs w:val="24"/>
              </w:rPr>
              <w:t>of the following: Coordinated Access, the HMIS and/or the Outcomes-Based Approach. As a follow up to this</w:t>
            </w:r>
            <w:r w:rsidR="00213DC5">
              <w:rPr>
                <w:rFonts w:ascii="Arial" w:eastAsia="Calibri" w:hAnsi="Arial" w:cs="Arial"/>
                <w:sz w:val="24"/>
                <w:szCs w:val="24"/>
              </w:rPr>
              <w:t xml:space="preserve">, </w:t>
            </w:r>
            <w:r w:rsidR="00546A12" w:rsidRPr="007418F4">
              <w:rPr>
                <w:rFonts w:ascii="Arial" w:eastAsia="Calibri" w:hAnsi="Arial" w:cs="Arial"/>
                <w:sz w:val="24"/>
                <w:szCs w:val="24"/>
              </w:rPr>
              <w:t xml:space="preserve">indicate </w:t>
            </w:r>
            <w:r w:rsidR="00546A12" w:rsidRPr="007418F4">
              <w:rPr>
                <w:rFonts w:ascii="Arial" w:eastAsia="Calibri" w:hAnsi="Arial" w:cs="Arial"/>
                <w:b/>
                <w:bCs/>
                <w:sz w:val="24"/>
                <w:szCs w:val="24"/>
              </w:rPr>
              <w:t>if any</w:t>
            </w:r>
            <w:r w:rsidR="00546A12" w:rsidRPr="007418F4">
              <w:rPr>
                <w:rFonts w:ascii="Arial" w:eastAsia="Calibri" w:hAnsi="Arial" w:cs="Arial"/>
                <w:sz w:val="24"/>
                <w:szCs w:val="24"/>
              </w:rPr>
              <w:t xml:space="preserve"> of the following activities took place:</w:t>
            </w:r>
          </w:p>
        </w:tc>
      </w:tr>
      <w:tr w:rsidR="001C5512" w:rsidRPr="00A15453" w14:paraId="3BC25575" w14:textId="77777777" w:rsidTr="7340175A">
        <w:trPr>
          <w:cantSplit/>
          <w:trHeight w:val="1160"/>
        </w:trPr>
        <w:tc>
          <w:tcPr>
            <w:tcW w:w="9310" w:type="dxa"/>
            <w:vAlign w:val="center"/>
          </w:tcPr>
          <w:p w14:paraId="71095ED3" w14:textId="6AA89B45" w:rsidR="0056707D" w:rsidRPr="0007443F" w:rsidRDefault="0056707D" w:rsidP="00885769">
            <w:pPr>
              <w:numPr>
                <w:ilvl w:val="0"/>
                <w:numId w:val="4"/>
              </w:numPr>
              <w:spacing w:before="60" w:after="60" w:line="259" w:lineRule="auto"/>
              <w:ind w:left="1440"/>
              <w:rPr>
                <w:rFonts w:ascii="Arial" w:eastAsia="Calibri" w:hAnsi="Arial" w:cs="Arial"/>
                <w:sz w:val="24"/>
                <w:szCs w:val="24"/>
              </w:rPr>
            </w:pPr>
            <w:r w:rsidRPr="0007443F">
              <w:rPr>
                <w:rFonts w:ascii="Arial" w:eastAsia="Calibri" w:hAnsi="Arial" w:cs="Arial"/>
                <w:sz w:val="24"/>
                <w:szCs w:val="24"/>
              </w:rPr>
              <w:t>Indigenous partners have roles and responsibilities related to governance for the Coordinated Access system and/or the HMIS throughout the lifecycle of these systems (implementation, maintenance and improvement).</w:t>
            </w:r>
          </w:p>
          <w:p w14:paraId="287DC572" w14:textId="4CEF3C83" w:rsidR="001C5512" w:rsidRPr="00213DC5" w:rsidRDefault="001C5512" w:rsidP="00885769">
            <w:pPr>
              <w:numPr>
                <w:ilvl w:val="1"/>
                <w:numId w:val="4"/>
              </w:numPr>
              <w:spacing w:before="60" w:after="60" w:line="259" w:lineRule="auto"/>
              <w:contextualSpacing/>
              <w:rPr>
                <w:rFonts w:ascii="Arial" w:hAnsi="Arial" w:cs="Arial"/>
                <w:color w:val="000000" w:themeColor="text1"/>
                <w:sz w:val="24"/>
                <w:szCs w:val="24"/>
              </w:rPr>
            </w:pPr>
            <w:r w:rsidRPr="00213DC5">
              <w:rPr>
                <w:rFonts w:ascii="Arial" w:eastAsia="Calibri" w:hAnsi="Arial" w:cs="Arial"/>
                <w:sz w:val="24"/>
                <w:szCs w:val="24"/>
              </w:rPr>
              <w:t>Coordinated Access</w:t>
            </w:r>
            <w:r w:rsidR="00857422" w:rsidRPr="00213DC5">
              <w:rPr>
                <w:rFonts w:ascii="Arial" w:eastAsia="Calibri" w:hAnsi="Arial" w:cs="Arial"/>
                <w:sz w:val="24"/>
                <w:szCs w:val="24"/>
              </w:rPr>
              <w:t>:</w:t>
            </w:r>
            <w:r w:rsidR="00213DC5" w:rsidRPr="00213DC5">
              <w:rPr>
                <w:rFonts w:ascii="Arial" w:eastAsia="Calibri" w:hAnsi="Arial" w:cs="Arial"/>
                <w:sz w:val="24"/>
                <w:szCs w:val="24"/>
              </w:rPr>
              <w:t xml:space="preserve"> </w:t>
            </w:r>
            <w:sdt>
              <w:sdtPr>
                <w:rPr>
                  <w:rFonts w:ascii="MS Gothic" w:eastAsia="MS Gothic" w:hAnsi="MS Gothic" w:cs="Arial"/>
                  <w:color w:val="000000" w:themeColor="text1"/>
                  <w:sz w:val="24"/>
                  <w:szCs w:val="24"/>
                </w:rPr>
                <w:id w:val="-156309621"/>
                <w15:color w:val="FFFF00"/>
                <w15:appearance w15:val="hidden"/>
                <w14:checkbox>
                  <w14:checked w14:val="1"/>
                  <w14:checkedState w14:val="2612" w14:font="MS Gothic"/>
                  <w14:uncheckedState w14:val="2610" w14:font="MS Gothic"/>
                </w14:checkbox>
              </w:sdtPr>
              <w:sdtContent>
                <w:r w:rsidR="00337517">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Yes </w:t>
            </w:r>
            <w:sdt>
              <w:sdtPr>
                <w:rPr>
                  <w:rFonts w:ascii="MS Gothic" w:eastAsia="MS Gothic" w:hAnsi="MS Gothic" w:cs="Arial"/>
                  <w:color w:val="000000" w:themeColor="text1"/>
                  <w:sz w:val="24"/>
                  <w:szCs w:val="24"/>
                </w:rPr>
                <w:id w:val="959463134"/>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No</w:t>
            </w:r>
          </w:p>
          <w:p w14:paraId="0A03041C" w14:textId="7DA9E07E" w:rsidR="001C5512" w:rsidRPr="00420EBC" w:rsidRDefault="001C5512" w:rsidP="00885769">
            <w:pPr>
              <w:numPr>
                <w:ilvl w:val="1"/>
                <w:numId w:val="4"/>
              </w:numPr>
              <w:spacing w:before="60" w:after="60" w:line="259" w:lineRule="auto"/>
              <w:contextualSpacing/>
              <w:rPr>
                <w:rFonts w:ascii="Arial" w:hAnsi="Arial" w:cs="Arial"/>
                <w:color w:val="000000" w:themeColor="text1"/>
                <w:sz w:val="24"/>
                <w:szCs w:val="24"/>
                <w:highlight w:val="yellow"/>
              </w:rPr>
            </w:pPr>
            <w:commentRangeStart w:id="5"/>
            <w:r w:rsidRPr="00420EBC">
              <w:rPr>
                <w:rFonts w:ascii="Arial" w:eastAsia="Calibri" w:hAnsi="Arial" w:cs="Arial"/>
                <w:sz w:val="24"/>
                <w:szCs w:val="24"/>
                <w:highlight w:val="yellow"/>
              </w:rPr>
              <w:t>HMIS</w:t>
            </w:r>
            <w:r w:rsidR="00857422" w:rsidRPr="00420EBC">
              <w:rPr>
                <w:rFonts w:ascii="Arial" w:eastAsia="Calibri" w:hAnsi="Arial" w:cs="Arial"/>
                <w:sz w:val="24"/>
                <w:szCs w:val="24"/>
                <w:highlight w:val="yellow"/>
              </w:rPr>
              <w:t>:</w:t>
            </w:r>
            <w:r w:rsidR="00213DC5" w:rsidRPr="00420EBC">
              <w:rPr>
                <w:rFonts w:ascii="Arial" w:eastAsia="Calibri" w:hAnsi="Arial" w:cs="Arial"/>
                <w:sz w:val="24"/>
                <w:szCs w:val="24"/>
                <w:highlight w:val="yellow"/>
              </w:rPr>
              <w:t xml:space="preserve"> </w:t>
            </w:r>
            <w:sdt>
              <w:sdtPr>
                <w:rPr>
                  <w:rFonts w:ascii="MS Gothic" w:eastAsia="MS Gothic" w:hAnsi="MS Gothic" w:cs="Arial"/>
                  <w:color w:val="000000" w:themeColor="text1"/>
                  <w:sz w:val="24"/>
                  <w:szCs w:val="24"/>
                  <w:highlight w:val="yellow"/>
                </w:rPr>
                <w:id w:val="517672264"/>
                <w15:color w:val="FFFF00"/>
                <w15:appearance w15:val="hidden"/>
                <w14:checkbox>
                  <w14:checked w14:val="1"/>
                  <w14:checkedState w14:val="2612" w14:font="MS Gothic"/>
                  <w14:uncheckedState w14:val="2610" w14:font="MS Gothic"/>
                </w14:checkbox>
              </w:sdtPr>
              <w:sdtContent>
                <w:r w:rsidR="0090651B" w:rsidRPr="00420EBC">
                  <w:rPr>
                    <w:rFonts w:ascii="MS Gothic" w:eastAsia="MS Gothic" w:hAnsi="MS Gothic" w:cs="Arial" w:hint="eastAsia"/>
                    <w:color w:val="000000" w:themeColor="text1"/>
                    <w:sz w:val="24"/>
                    <w:szCs w:val="24"/>
                    <w:highlight w:val="yellow"/>
                  </w:rPr>
                  <w:t>☒</w:t>
                </w:r>
              </w:sdtContent>
            </w:sdt>
            <w:r w:rsidRPr="00420EBC">
              <w:rPr>
                <w:rFonts w:ascii="Arial" w:hAnsi="Arial" w:cs="Arial"/>
                <w:color w:val="000000" w:themeColor="text1"/>
                <w:sz w:val="24"/>
                <w:szCs w:val="24"/>
                <w:highlight w:val="yellow"/>
              </w:rPr>
              <w:t xml:space="preserve"> </w:t>
            </w:r>
            <w:commentRangeEnd w:id="5"/>
            <w:r w:rsidR="00420EBC">
              <w:rPr>
                <w:rStyle w:val="CommentReference"/>
              </w:rPr>
              <w:commentReference w:id="5"/>
            </w:r>
            <w:r w:rsidRPr="00420EBC">
              <w:rPr>
                <w:rFonts w:ascii="Arial" w:hAnsi="Arial" w:cs="Arial"/>
                <w:color w:val="000000" w:themeColor="text1"/>
                <w:sz w:val="24"/>
                <w:szCs w:val="24"/>
                <w:highlight w:val="yellow"/>
              </w:rPr>
              <w:t xml:space="preserve">Yes </w:t>
            </w:r>
            <w:sdt>
              <w:sdtPr>
                <w:rPr>
                  <w:rFonts w:ascii="MS Gothic" w:eastAsia="MS Gothic" w:hAnsi="MS Gothic" w:cs="Arial"/>
                  <w:color w:val="000000" w:themeColor="text1"/>
                  <w:sz w:val="24"/>
                  <w:szCs w:val="24"/>
                  <w:highlight w:val="yellow"/>
                </w:rPr>
                <w:id w:val="-667475504"/>
                <w15:color w:val="FFFF00"/>
                <w15:appearance w15:val="hidden"/>
                <w14:checkbox>
                  <w14:checked w14:val="0"/>
                  <w14:checkedState w14:val="2612" w14:font="MS Gothic"/>
                  <w14:uncheckedState w14:val="2610" w14:font="MS Gothic"/>
                </w14:checkbox>
              </w:sdtPr>
              <w:sdtContent>
                <w:r w:rsidR="001B4B5E" w:rsidRPr="00420EBC">
                  <w:rPr>
                    <w:rFonts w:ascii="MS Gothic" w:eastAsia="MS Gothic" w:hAnsi="MS Gothic" w:cs="Arial" w:hint="eastAsia"/>
                    <w:color w:val="000000" w:themeColor="text1"/>
                    <w:sz w:val="24"/>
                    <w:szCs w:val="24"/>
                    <w:highlight w:val="yellow"/>
                  </w:rPr>
                  <w:t>☐</w:t>
                </w:r>
              </w:sdtContent>
            </w:sdt>
            <w:r w:rsidRPr="00420EBC">
              <w:rPr>
                <w:rFonts w:ascii="Arial" w:hAnsi="Arial" w:cs="Arial"/>
                <w:color w:val="000000" w:themeColor="text1"/>
                <w:sz w:val="24"/>
                <w:szCs w:val="24"/>
                <w:highlight w:val="yellow"/>
              </w:rPr>
              <w:t xml:space="preserve"> No</w:t>
            </w:r>
          </w:p>
          <w:p w14:paraId="7C54AC90" w14:textId="77777777" w:rsidR="00546A12" w:rsidRPr="007418F4" w:rsidRDefault="00546A12" w:rsidP="00885769">
            <w:pPr>
              <w:numPr>
                <w:ilvl w:val="0"/>
                <w:numId w:val="4"/>
              </w:numPr>
              <w:spacing w:before="60" w:after="60" w:line="259" w:lineRule="auto"/>
              <w:ind w:left="1440"/>
              <w:rPr>
                <w:rFonts w:ascii="Arial" w:eastAsia="Arial" w:hAnsi="Arial" w:cs="Arial"/>
                <w:sz w:val="24"/>
                <w:szCs w:val="24"/>
              </w:rPr>
            </w:pPr>
            <w:r w:rsidRPr="00213DC5">
              <w:rPr>
                <w:rFonts w:ascii="Arial" w:hAnsi="Arial"/>
                <w:color w:val="000000" w:themeColor="text1"/>
                <w:sz w:val="24"/>
              </w:rPr>
              <w:t>Indigenous</w:t>
            </w:r>
            <w:r w:rsidRPr="007418F4">
              <w:rPr>
                <w:rFonts w:ascii="Arial" w:eastAsia="Arial" w:hAnsi="Arial" w:cs="Arial"/>
                <w:sz w:val="24"/>
                <w:szCs w:val="24"/>
              </w:rPr>
              <w:t xml:space="preserve"> partners participate in Coordinated Access, use the HMIS and/or participate in the Outcomes-Based Approach. </w:t>
            </w:r>
          </w:p>
          <w:p w14:paraId="48792EFC" w14:textId="664FA12B" w:rsidR="00E90558" w:rsidRPr="00213DC5" w:rsidRDefault="00E90558" w:rsidP="00885769">
            <w:pPr>
              <w:numPr>
                <w:ilvl w:val="1"/>
                <w:numId w:val="4"/>
              </w:numPr>
              <w:spacing w:before="60" w:after="60" w:line="259" w:lineRule="auto"/>
              <w:contextualSpacing/>
              <w:rPr>
                <w:rFonts w:ascii="Arial" w:hAnsi="Arial" w:cs="Arial"/>
                <w:color w:val="000000" w:themeColor="text1"/>
                <w:sz w:val="24"/>
                <w:szCs w:val="24"/>
              </w:rPr>
            </w:pPr>
            <w:r w:rsidRPr="00213DC5">
              <w:rPr>
                <w:rFonts w:ascii="Arial" w:hAnsi="Arial" w:cs="Arial"/>
                <w:color w:val="000000" w:themeColor="text1"/>
                <w:sz w:val="24"/>
                <w:szCs w:val="24"/>
              </w:rPr>
              <w:t xml:space="preserve">Coordinated Access: </w:t>
            </w:r>
            <w:sdt>
              <w:sdtPr>
                <w:rPr>
                  <w:rFonts w:ascii="MS Gothic" w:eastAsia="MS Gothic" w:hAnsi="MS Gothic" w:cs="Arial"/>
                  <w:color w:val="000000" w:themeColor="text1"/>
                  <w:sz w:val="24"/>
                  <w:szCs w:val="24"/>
                </w:rPr>
                <w:id w:val="-359211514"/>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Yes </w:t>
            </w:r>
            <w:sdt>
              <w:sdtPr>
                <w:rPr>
                  <w:rFonts w:ascii="MS Gothic" w:eastAsia="MS Gothic" w:hAnsi="MS Gothic" w:cs="Arial"/>
                  <w:color w:val="000000" w:themeColor="text1"/>
                  <w:sz w:val="24"/>
                  <w:szCs w:val="24"/>
                </w:rPr>
                <w:id w:val="-182820223"/>
                <w15:color w:val="FFFF00"/>
                <w15:appearance w15:val="hidden"/>
                <w14:checkbox>
                  <w14:checked w14:val="0"/>
                  <w14:checkedState w14:val="2612" w14:font="MS Gothic"/>
                  <w14:uncheckedState w14:val="2610" w14:font="MS Gothic"/>
                </w14:checkbox>
              </w:sdtPr>
              <w:sdtContent>
                <w:r w:rsidR="001B4B5E" w:rsidRPr="00213DC5">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No</w:t>
            </w:r>
          </w:p>
          <w:p w14:paraId="23D8CFDA" w14:textId="0EA1C624" w:rsidR="001B4B5E" w:rsidRPr="00420EBC" w:rsidRDefault="00E90558" w:rsidP="00885769">
            <w:pPr>
              <w:numPr>
                <w:ilvl w:val="1"/>
                <w:numId w:val="4"/>
              </w:numPr>
              <w:spacing w:before="60" w:after="60" w:line="259" w:lineRule="auto"/>
              <w:contextualSpacing/>
              <w:rPr>
                <w:rFonts w:ascii="Arial" w:hAnsi="Arial" w:cs="Arial"/>
                <w:color w:val="000000" w:themeColor="text1"/>
                <w:sz w:val="24"/>
                <w:szCs w:val="24"/>
                <w:highlight w:val="yellow"/>
              </w:rPr>
            </w:pPr>
            <w:r w:rsidRPr="00420EBC">
              <w:rPr>
                <w:rFonts w:ascii="Arial" w:hAnsi="Arial" w:cs="Arial"/>
                <w:color w:val="000000" w:themeColor="text1"/>
                <w:sz w:val="24"/>
                <w:szCs w:val="24"/>
                <w:highlight w:val="yellow"/>
              </w:rPr>
              <w:t xml:space="preserve">HMIS: </w:t>
            </w:r>
            <w:sdt>
              <w:sdtPr>
                <w:rPr>
                  <w:rFonts w:ascii="MS Gothic" w:eastAsia="MS Gothic" w:hAnsi="MS Gothic" w:cs="Arial"/>
                  <w:color w:val="000000" w:themeColor="text1"/>
                  <w:sz w:val="24"/>
                  <w:szCs w:val="24"/>
                  <w:highlight w:val="yellow"/>
                </w:rPr>
                <w:id w:val="-793441521"/>
                <w15:color w:val="FFFF00"/>
                <w15:appearance w15:val="hidden"/>
                <w14:checkbox>
                  <w14:checked w14:val="1"/>
                  <w14:checkedState w14:val="2612" w14:font="MS Gothic"/>
                  <w14:uncheckedState w14:val="2610" w14:font="MS Gothic"/>
                </w14:checkbox>
              </w:sdtPr>
              <w:sdtContent>
                <w:r w:rsidR="0090651B" w:rsidRPr="00420EBC">
                  <w:rPr>
                    <w:rFonts w:ascii="MS Gothic" w:eastAsia="MS Gothic" w:hAnsi="MS Gothic" w:cs="Arial" w:hint="eastAsia"/>
                    <w:color w:val="000000" w:themeColor="text1"/>
                    <w:sz w:val="24"/>
                    <w:szCs w:val="24"/>
                    <w:highlight w:val="yellow"/>
                  </w:rPr>
                  <w:t>☒</w:t>
                </w:r>
              </w:sdtContent>
            </w:sdt>
            <w:r w:rsidR="001B4B5E" w:rsidRPr="00420EBC">
              <w:rPr>
                <w:rFonts w:ascii="Arial" w:hAnsi="Arial" w:cs="Arial"/>
                <w:color w:val="000000" w:themeColor="text1"/>
                <w:sz w:val="24"/>
                <w:szCs w:val="24"/>
                <w:highlight w:val="yellow"/>
              </w:rPr>
              <w:t xml:space="preserve"> Yes </w:t>
            </w:r>
            <w:sdt>
              <w:sdtPr>
                <w:rPr>
                  <w:rFonts w:ascii="MS Gothic" w:eastAsia="MS Gothic" w:hAnsi="MS Gothic" w:cs="Arial"/>
                  <w:color w:val="000000" w:themeColor="text1"/>
                  <w:sz w:val="24"/>
                  <w:szCs w:val="24"/>
                  <w:highlight w:val="yellow"/>
                </w:rPr>
                <w:id w:val="-1982077665"/>
                <w15:color w:val="FFFF00"/>
                <w15:appearance w15:val="hidden"/>
                <w14:checkbox>
                  <w14:checked w14:val="0"/>
                  <w14:checkedState w14:val="2612" w14:font="MS Gothic"/>
                  <w14:uncheckedState w14:val="2610" w14:font="MS Gothic"/>
                </w14:checkbox>
              </w:sdtPr>
              <w:sdtContent>
                <w:r w:rsidR="001B4B5E" w:rsidRPr="00420EBC">
                  <w:rPr>
                    <w:rFonts w:ascii="MS Gothic" w:eastAsia="MS Gothic" w:hAnsi="MS Gothic" w:cs="Arial" w:hint="eastAsia"/>
                    <w:color w:val="000000" w:themeColor="text1"/>
                    <w:sz w:val="24"/>
                    <w:szCs w:val="24"/>
                    <w:highlight w:val="yellow"/>
                  </w:rPr>
                  <w:t>☐</w:t>
                </w:r>
              </w:sdtContent>
            </w:sdt>
            <w:r w:rsidR="001B4B5E" w:rsidRPr="00420EBC">
              <w:rPr>
                <w:rFonts w:ascii="Arial" w:hAnsi="Arial" w:cs="Arial"/>
                <w:color w:val="000000" w:themeColor="text1"/>
                <w:sz w:val="24"/>
                <w:szCs w:val="24"/>
                <w:highlight w:val="yellow"/>
              </w:rPr>
              <w:t xml:space="preserve"> No</w:t>
            </w:r>
          </w:p>
          <w:p w14:paraId="4B133AC4" w14:textId="48D8ABD7" w:rsidR="00E90558" w:rsidRPr="000063F0" w:rsidRDefault="00E90558" w:rsidP="00885769">
            <w:pPr>
              <w:numPr>
                <w:ilvl w:val="1"/>
                <w:numId w:val="4"/>
              </w:numPr>
              <w:spacing w:before="60" w:after="60" w:line="259" w:lineRule="auto"/>
              <w:contextualSpacing/>
              <w:rPr>
                <w:rFonts w:ascii="Arial" w:hAnsi="Arial" w:cs="Arial"/>
                <w:color w:val="000000" w:themeColor="text1"/>
                <w:sz w:val="24"/>
                <w:szCs w:val="24"/>
              </w:rPr>
            </w:pPr>
            <w:r w:rsidRPr="00E90558">
              <w:rPr>
                <w:rFonts w:ascii="Arial" w:hAnsi="Arial" w:cs="Arial"/>
                <w:color w:val="000000" w:themeColor="text1"/>
                <w:sz w:val="24"/>
                <w:szCs w:val="24"/>
              </w:rPr>
              <w:t>Outcomes-Based Approach</w:t>
            </w:r>
            <w:r w:rsidR="000810FF">
              <w:rPr>
                <w:rFonts w:ascii="Arial" w:hAnsi="Arial" w:cs="Arial"/>
                <w:color w:val="000000" w:themeColor="text1"/>
                <w:sz w:val="24"/>
                <w:szCs w:val="24"/>
              </w:rPr>
              <w:t>:</w:t>
            </w:r>
            <w:r w:rsidR="00213DC5">
              <w:rPr>
                <w:rFonts w:ascii="Arial" w:hAnsi="Arial" w:cs="Arial"/>
                <w:color w:val="000000" w:themeColor="text1"/>
                <w:sz w:val="24"/>
                <w:szCs w:val="24"/>
              </w:rPr>
              <w:t xml:space="preserve"> </w:t>
            </w:r>
            <w:sdt>
              <w:sdtPr>
                <w:rPr>
                  <w:rFonts w:ascii="Arial" w:hAnsi="Arial" w:cs="Arial"/>
                  <w:color w:val="000000" w:themeColor="text1"/>
                  <w:sz w:val="24"/>
                  <w:szCs w:val="24"/>
                </w:rPr>
                <w:id w:val="-1092007841"/>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001B4B5E" w:rsidRPr="00E90558">
              <w:rPr>
                <w:rFonts w:ascii="Arial" w:hAnsi="Arial" w:cs="Arial"/>
                <w:color w:val="000000" w:themeColor="text1"/>
                <w:sz w:val="24"/>
                <w:szCs w:val="24"/>
              </w:rPr>
              <w:t xml:space="preserve"> Yes </w:t>
            </w:r>
            <w:sdt>
              <w:sdtPr>
                <w:rPr>
                  <w:rFonts w:ascii="Arial" w:hAnsi="Arial" w:cs="Arial"/>
                  <w:color w:val="000000" w:themeColor="text1"/>
                  <w:sz w:val="24"/>
                  <w:szCs w:val="24"/>
                </w:rPr>
                <w:id w:val="-1161998093"/>
                <w15:color w:val="FFFF00"/>
                <w15:appearance w15:val="hidden"/>
                <w14:checkbox>
                  <w14:checked w14:val="0"/>
                  <w14:checkedState w14:val="2612" w14:font="MS Gothic"/>
                  <w14:uncheckedState w14:val="2610" w14:font="MS Gothic"/>
                </w14:checkbox>
              </w:sdtPr>
              <w:sdtContent>
                <w:r w:rsidR="001B4B5E">
                  <w:rPr>
                    <w:rFonts w:ascii="MS Gothic" w:eastAsia="MS Gothic" w:hAnsi="MS Gothic" w:cs="Arial" w:hint="eastAsia"/>
                    <w:color w:val="000000" w:themeColor="text1"/>
                    <w:sz w:val="24"/>
                    <w:szCs w:val="24"/>
                  </w:rPr>
                  <w:t>☐</w:t>
                </w:r>
              </w:sdtContent>
            </w:sdt>
            <w:r w:rsidR="001B4B5E" w:rsidRPr="00E90558">
              <w:rPr>
                <w:rFonts w:ascii="Arial" w:hAnsi="Arial" w:cs="Arial"/>
                <w:color w:val="000000" w:themeColor="text1"/>
                <w:sz w:val="24"/>
                <w:szCs w:val="24"/>
              </w:rPr>
              <w:t xml:space="preserve"> No</w:t>
            </w:r>
          </w:p>
        </w:tc>
      </w:tr>
      <w:tr w:rsidR="00546A12" w:rsidRPr="00A15453" w14:paraId="18F0E980" w14:textId="77777777" w:rsidTr="7340175A">
        <w:trPr>
          <w:cantSplit/>
          <w:trHeight w:val="1160"/>
        </w:trPr>
        <w:tc>
          <w:tcPr>
            <w:tcW w:w="9310" w:type="dxa"/>
            <w:vAlign w:val="center"/>
          </w:tcPr>
          <w:p w14:paraId="118E3E18" w14:textId="29CB36A2" w:rsidR="00546A12" w:rsidRPr="0007443F" w:rsidRDefault="00546A12" w:rsidP="00213DC5">
            <w:pPr>
              <w:keepNext/>
              <w:spacing w:before="60" w:after="60" w:line="259" w:lineRule="auto"/>
              <w:rPr>
                <w:rFonts w:ascii="Arial" w:eastAsia="Calibri" w:hAnsi="Arial" w:cs="Arial"/>
                <w:sz w:val="24"/>
                <w:szCs w:val="24"/>
              </w:rPr>
            </w:pPr>
            <w:r w:rsidRPr="007418F4">
              <w:rPr>
                <w:rFonts w:ascii="Arial" w:eastAsia="Calibri" w:hAnsi="Arial" w:cs="Arial"/>
                <w:b/>
                <w:bCs/>
                <w:sz w:val="24"/>
                <w:szCs w:val="24"/>
              </w:rPr>
              <w:lastRenderedPageBreak/>
              <w:t xml:space="preserve"> </w:t>
            </w:r>
            <w:r w:rsidRPr="00A15453">
              <w:rPr>
                <w:rFonts w:ascii="Webdings" w:eastAsia="Webdings" w:hAnsi="Webdings" w:cs="Webdings"/>
                <w:color w:val="1D898B"/>
                <w:sz w:val="32"/>
                <w:szCs w:val="32"/>
              </w:rPr>
              <w:t>i</w:t>
            </w:r>
            <w:r w:rsidRPr="007418F4">
              <w:rPr>
                <w:rFonts w:ascii="Arial" w:eastAsia="Calibri" w:hAnsi="Arial" w:cs="Arial"/>
                <w:sz w:val="24"/>
                <w:szCs w:val="24"/>
              </w:rPr>
              <w:t xml:space="preserve"> </w:t>
            </w:r>
            <w:r w:rsidRPr="00C90CD6">
              <w:rPr>
                <w:rFonts w:ascii="Arial" w:eastAsia="Calibri" w:hAnsi="Arial" w:cs="Arial"/>
                <w:b/>
                <w:bCs/>
                <w:i/>
                <w:iCs/>
                <w:sz w:val="24"/>
                <w:szCs w:val="24"/>
              </w:rPr>
              <w:t>As applicable, these activities should be described in further detail in CHR 4</w:t>
            </w:r>
            <w:r w:rsidR="00F75BEF">
              <w:rPr>
                <w:rFonts w:ascii="Arial" w:eastAsia="Calibri" w:hAnsi="Arial" w:cs="Arial"/>
                <w:b/>
                <w:bCs/>
                <w:i/>
                <w:iCs/>
                <w:sz w:val="24"/>
                <w:szCs w:val="24"/>
              </w:rPr>
              <w:t xml:space="preserve"> c</w:t>
            </w:r>
            <w:r w:rsidRPr="00C90CD6">
              <w:rPr>
                <w:rFonts w:ascii="Arial" w:eastAsia="Calibri" w:hAnsi="Arial" w:cs="Arial"/>
                <w:b/>
                <w:bCs/>
                <w:i/>
                <w:iCs/>
                <w:sz w:val="24"/>
                <w:szCs w:val="24"/>
              </w:rPr>
              <w:t>). This list is not meant to be exhaustive. Other relevant activities not listed above should be described in CHR 4</w:t>
            </w:r>
            <w:r w:rsidR="00F75BEF">
              <w:rPr>
                <w:rFonts w:ascii="Arial" w:eastAsia="Calibri" w:hAnsi="Arial" w:cs="Arial"/>
                <w:b/>
                <w:bCs/>
                <w:i/>
                <w:iCs/>
                <w:sz w:val="24"/>
                <w:szCs w:val="24"/>
              </w:rPr>
              <w:t xml:space="preserve"> c).</w:t>
            </w:r>
          </w:p>
        </w:tc>
      </w:tr>
      <w:tr w:rsidR="00260D85" w:rsidRPr="00A15453" w14:paraId="6C1D9684" w14:textId="77777777" w:rsidTr="7340175A">
        <w:trPr>
          <w:cantSplit/>
          <w:trHeight w:val="144"/>
        </w:trPr>
        <w:tc>
          <w:tcPr>
            <w:tcW w:w="9310" w:type="dxa"/>
            <w:vAlign w:val="center"/>
          </w:tcPr>
          <w:p w14:paraId="41516F09" w14:textId="23DEC20A" w:rsidR="00260D85" w:rsidRPr="0007443F" w:rsidRDefault="00260D85" w:rsidP="00213DC5">
            <w:pPr>
              <w:keepNext/>
              <w:spacing w:before="60" w:after="60" w:line="259" w:lineRule="auto"/>
              <w:rPr>
                <w:rFonts w:ascii="Arial" w:eastAsia="Calibri" w:hAnsi="Arial" w:cs="Arial"/>
                <w:sz w:val="24"/>
                <w:szCs w:val="24"/>
              </w:rPr>
            </w:pPr>
            <w:r w:rsidRPr="00A15453">
              <w:rPr>
                <w:rFonts w:ascii="Webdings" w:eastAsia="Webdings" w:hAnsi="Webdings" w:cs="Webdings"/>
                <w:color w:val="1D898B"/>
                <w:sz w:val="32"/>
                <w:szCs w:val="32"/>
              </w:rPr>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selected </w:t>
            </w:r>
            <w:r>
              <w:rPr>
                <w:rFonts w:ascii="Arial" w:hAnsi="Arial" w:cs="Arial"/>
                <w:b/>
                <w:bCs/>
                <w:i/>
                <w:iCs/>
                <w:sz w:val="24"/>
                <w:szCs w:val="24"/>
              </w:rPr>
              <w:t>“Yes” at least</w:t>
            </w:r>
            <w:r w:rsidRPr="00A15453">
              <w:rPr>
                <w:rFonts w:ascii="Arial" w:hAnsi="Arial" w:cs="Arial"/>
                <w:b/>
                <w:bCs/>
                <w:i/>
                <w:iCs/>
                <w:sz w:val="24"/>
                <w:szCs w:val="24"/>
              </w:rPr>
              <w:t xml:space="preserve"> on</w:t>
            </w:r>
            <w:r>
              <w:rPr>
                <w:rFonts w:ascii="Arial" w:hAnsi="Arial" w:cs="Arial"/>
                <w:b/>
                <w:bCs/>
                <w:i/>
                <w:iCs/>
                <w:sz w:val="24"/>
                <w:szCs w:val="24"/>
              </w:rPr>
              <w:t xml:space="preserve">ce in </w:t>
            </w:r>
            <w:r w:rsidR="00546A12">
              <w:rPr>
                <w:rFonts w:ascii="Arial" w:hAnsi="Arial" w:cs="Arial"/>
                <w:b/>
                <w:bCs/>
                <w:i/>
                <w:iCs/>
                <w:sz w:val="24"/>
                <w:szCs w:val="24"/>
              </w:rPr>
              <w:t>CHR 4</w:t>
            </w:r>
            <w:r>
              <w:rPr>
                <w:rFonts w:ascii="Arial" w:hAnsi="Arial" w:cs="Arial"/>
                <w:b/>
                <w:bCs/>
                <w:i/>
                <w:iCs/>
                <w:sz w:val="24"/>
                <w:szCs w:val="24"/>
              </w:rPr>
              <w:t xml:space="preserve"> a), complete </w:t>
            </w:r>
            <w:r w:rsidR="00546A12">
              <w:rPr>
                <w:rFonts w:ascii="Arial" w:hAnsi="Arial" w:cs="Arial"/>
                <w:b/>
                <w:bCs/>
                <w:i/>
                <w:iCs/>
                <w:sz w:val="24"/>
                <w:szCs w:val="24"/>
              </w:rPr>
              <w:t xml:space="preserve">CHR 4 </w:t>
            </w:r>
            <w:r>
              <w:rPr>
                <w:rFonts w:ascii="Arial" w:hAnsi="Arial" w:cs="Arial"/>
                <w:b/>
                <w:bCs/>
                <w:i/>
                <w:iCs/>
                <w:sz w:val="24"/>
                <w:szCs w:val="24"/>
              </w:rPr>
              <w:t>c)</w:t>
            </w:r>
            <w:r w:rsidR="00213DC5">
              <w:rPr>
                <w:rFonts w:ascii="Arial" w:hAnsi="Arial" w:cs="Arial"/>
                <w:b/>
                <w:bCs/>
                <w:i/>
                <w:iCs/>
                <w:sz w:val="24"/>
                <w:szCs w:val="24"/>
              </w:rPr>
              <w:t>:</w:t>
            </w:r>
          </w:p>
        </w:tc>
      </w:tr>
      <w:tr w:rsidR="00260D85" w:rsidRPr="00A15453" w14:paraId="0A0CEBD1" w14:textId="77777777" w:rsidTr="7340175A">
        <w:trPr>
          <w:cantSplit/>
          <w:trHeight w:val="1160"/>
        </w:trPr>
        <w:tc>
          <w:tcPr>
            <w:tcW w:w="9310" w:type="dxa"/>
            <w:shd w:val="clear" w:color="auto" w:fill="E2EFD9" w:themeFill="accent6" w:themeFillTint="33"/>
            <w:vAlign w:val="center"/>
          </w:tcPr>
          <w:p w14:paraId="0DFCD7AD" w14:textId="37BE3617" w:rsidR="00546A12" w:rsidRPr="007418F4" w:rsidRDefault="00260D85" w:rsidP="00213DC5">
            <w:pPr>
              <w:keepNext/>
              <w:spacing w:before="60" w:after="60" w:line="259" w:lineRule="auto"/>
              <w:ind w:left="1008"/>
              <w:rPr>
                <w:rFonts w:ascii="Arial" w:eastAsia="Calibri" w:hAnsi="Arial" w:cs="Arial"/>
                <w:sz w:val="24"/>
                <w:szCs w:val="24"/>
              </w:rPr>
            </w:pPr>
            <w:r w:rsidRPr="0007443F">
              <w:rPr>
                <w:rFonts w:ascii="Arial" w:eastAsia="Calibri" w:hAnsi="Arial" w:cs="Arial"/>
                <w:b/>
                <w:sz w:val="24"/>
                <w:szCs w:val="24"/>
              </w:rPr>
              <w:t>c)</w:t>
            </w:r>
            <w:r w:rsidRPr="0007443F">
              <w:rPr>
                <w:rFonts w:ascii="Arial" w:eastAsia="Calibri" w:hAnsi="Arial" w:cs="Arial"/>
                <w:sz w:val="24"/>
                <w:szCs w:val="24"/>
              </w:rPr>
              <w:t xml:space="preserve"> </w:t>
            </w:r>
            <w:r w:rsidR="00546A12" w:rsidRPr="007418F4">
              <w:rPr>
                <w:rFonts w:ascii="Arial" w:eastAsia="Calibri" w:hAnsi="Arial" w:cs="Arial"/>
                <w:sz w:val="24"/>
                <w:szCs w:val="24"/>
              </w:rPr>
              <w:t xml:space="preserve">In your response to </w:t>
            </w:r>
            <w:r w:rsidR="00546A12" w:rsidRPr="007418F4">
              <w:rPr>
                <w:rFonts w:ascii="Arial" w:eastAsia="Calibri" w:hAnsi="Arial" w:cs="Arial"/>
                <w:b/>
                <w:bCs/>
                <w:sz w:val="24"/>
                <w:szCs w:val="24"/>
              </w:rPr>
              <w:t>CHR 4(a)</w:t>
            </w:r>
            <w:r w:rsidR="00546A12" w:rsidRPr="007418F4">
              <w:rPr>
                <w:rFonts w:ascii="Arial" w:eastAsia="Calibri" w:hAnsi="Arial" w:cs="Arial"/>
                <w:sz w:val="24"/>
                <w:szCs w:val="24"/>
              </w:rPr>
              <w:t xml:space="preserve"> you noted that collaboration has </w:t>
            </w:r>
            <w:r w:rsidR="00546A12" w:rsidRPr="004A6C15">
              <w:rPr>
                <w:rFonts w:ascii="Arial" w:eastAsia="Calibri" w:hAnsi="Arial" w:cs="Arial"/>
                <w:b/>
                <w:bCs/>
                <w:sz w:val="24"/>
                <w:szCs w:val="24"/>
              </w:rPr>
              <w:t>occurred</w:t>
            </w:r>
            <w:r w:rsidR="00546A12" w:rsidRPr="007418F4">
              <w:rPr>
                <w:rFonts w:ascii="Arial" w:eastAsia="Calibri" w:hAnsi="Arial" w:cs="Arial"/>
                <w:sz w:val="24"/>
                <w:szCs w:val="24"/>
              </w:rPr>
              <w:t xml:space="preserve"> with </w:t>
            </w:r>
            <w:r w:rsidR="00546A12" w:rsidRPr="00213DC5">
              <w:rPr>
                <w:rFonts w:ascii="Arial" w:eastAsia="Calibri" w:hAnsi="Arial" w:cs="Arial"/>
                <w:sz w:val="24"/>
                <w:szCs w:val="24"/>
              </w:rPr>
              <w:t>Indigenous</w:t>
            </w:r>
            <w:r w:rsidR="00546A12" w:rsidRPr="007418F4">
              <w:rPr>
                <w:rFonts w:ascii="Arial" w:eastAsia="Calibri" w:hAnsi="Arial" w:cs="Arial"/>
                <w:sz w:val="24"/>
                <w:szCs w:val="24"/>
              </w:rPr>
              <w:t xml:space="preserve"> partners. As a follow up to this</w:t>
            </w:r>
            <w:r w:rsidR="00213DC5">
              <w:rPr>
                <w:rFonts w:ascii="Arial" w:eastAsia="Calibri" w:hAnsi="Arial" w:cs="Arial"/>
                <w:sz w:val="24"/>
                <w:szCs w:val="24"/>
              </w:rPr>
              <w:t xml:space="preserve">, </w:t>
            </w:r>
            <w:r w:rsidR="00546A12" w:rsidRPr="007418F4">
              <w:rPr>
                <w:rFonts w:ascii="Arial" w:eastAsia="Calibri" w:hAnsi="Arial" w:cs="Arial"/>
                <w:sz w:val="24"/>
                <w:szCs w:val="24"/>
              </w:rPr>
              <w:t xml:space="preserve">describe the collaboration that took place in more detail </w:t>
            </w:r>
            <w:r w:rsidR="00546A12" w:rsidRPr="007418F4">
              <w:rPr>
                <w:rFonts w:ascii="Arial" w:eastAsia="Calibri" w:hAnsi="Arial" w:cs="Arial"/>
                <w:b/>
                <w:bCs/>
                <w:sz w:val="24"/>
                <w:szCs w:val="24"/>
              </w:rPr>
              <w:t>as it relates to Coordinated Access, the HMIS and/or the Outcomes-Based Approach</w:t>
            </w:r>
            <w:r w:rsidR="00546A12" w:rsidRPr="007418F4">
              <w:rPr>
                <w:rFonts w:ascii="Arial" w:eastAsia="Calibri" w:hAnsi="Arial" w:cs="Arial"/>
                <w:sz w:val="24"/>
                <w:szCs w:val="24"/>
              </w:rPr>
              <w:t xml:space="preserve">. </w:t>
            </w:r>
          </w:p>
          <w:p w14:paraId="37EAB538" w14:textId="77777777" w:rsidR="00546A12" w:rsidRPr="007418F4" w:rsidRDefault="00546A12" w:rsidP="00213DC5">
            <w:pPr>
              <w:keepNext/>
              <w:spacing w:before="60" w:after="60" w:line="259" w:lineRule="auto"/>
              <w:ind w:left="1008"/>
              <w:rPr>
                <w:rFonts w:ascii="Arial" w:eastAsia="Calibri" w:hAnsi="Arial" w:cs="Arial"/>
                <w:sz w:val="24"/>
                <w:szCs w:val="24"/>
              </w:rPr>
            </w:pPr>
          </w:p>
          <w:p w14:paraId="5567CC14" w14:textId="67CDA20E" w:rsidR="00260D85" w:rsidRPr="001B4B5E" w:rsidRDefault="00546A12" w:rsidP="00213DC5">
            <w:pPr>
              <w:keepNext/>
              <w:spacing w:before="60" w:after="60" w:line="259" w:lineRule="auto"/>
              <w:ind w:left="1008"/>
              <w:rPr>
                <w:rFonts w:ascii="Arial" w:eastAsia="Calibri" w:hAnsi="Arial" w:cs="Arial"/>
                <w:i/>
                <w:iCs/>
                <w:sz w:val="24"/>
                <w:szCs w:val="24"/>
              </w:rPr>
            </w:pPr>
            <w:r w:rsidRPr="007418F4">
              <w:rPr>
                <w:rFonts w:ascii="Arial" w:eastAsia="Calibri" w:hAnsi="Arial" w:cs="Arial"/>
                <w:sz w:val="24"/>
                <w:szCs w:val="24"/>
              </w:rPr>
              <w:t xml:space="preserve">Your response </w:t>
            </w:r>
            <w:r>
              <w:rPr>
                <w:rFonts w:ascii="Arial" w:eastAsia="Calibri" w:hAnsi="Arial" w:cs="Arial"/>
                <w:sz w:val="24"/>
                <w:szCs w:val="24"/>
              </w:rPr>
              <w:t>could</w:t>
            </w:r>
            <w:r w:rsidRPr="007418F4">
              <w:rPr>
                <w:rFonts w:ascii="Arial" w:eastAsia="Calibri" w:hAnsi="Arial" w:cs="Arial"/>
                <w:sz w:val="24"/>
                <w:szCs w:val="24"/>
              </w:rPr>
              <w:t xml:space="preserve"> include</w:t>
            </w:r>
            <w:r>
              <w:rPr>
                <w:rFonts w:ascii="Arial" w:eastAsia="Calibri" w:hAnsi="Arial" w:cs="Arial"/>
                <w:sz w:val="24"/>
                <w:szCs w:val="24"/>
              </w:rPr>
              <w:t xml:space="preserve"> information such as</w:t>
            </w:r>
            <w:r w:rsidRPr="007418F4">
              <w:rPr>
                <w:rFonts w:ascii="Arial" w:eastAsia="Calibri" w:hAnsi="Arial" w:cs="Arial"/>
                <w:sz w:val="24"/>
                <w:szCs w:val="24"/>
              </w:rPr>
              <w:t xml:space="preserve"> when collaboration </w:t>
            </w:r>
            <w:r w:rsidRPr="001B4B5E">
              <w:rPr>
                <w:rFonts w:ascii="Arial" w:eastAsia="Calibri" w:hAnsi="Arial" w:cs="Arial"/>
                <w:bCs/>
                <w:sz w:val="24"/>
                <w:szCs w:val="24"/>
              </w:rPr>
              <w:t>occurred</w:t>
            </w:r>
            <w:r w:rsidRPr="007418F4">
              <w:rPr>
                <w:rFonts w:ascii="Arial" w:eastAsia="Calibri" w:hAnsi="Arial" w:cs="Arial"/>
                <w:sz w:val="24"/>
                <w:szCs w:val="24"/>
              </w:rPr>
              <w:t>, who it was with, what aspects of Coordinated Access, the HMIS and/or the Outcomes-Based Approach were discussed, and how Indigenous perspectives influenced the outcome.</w:t>
            </w:r>
            <w:r w:rsidRPr="007418F4">
              <w:rPr>
                <w:rFonts w:ascii="Arial" w:eastAsia="Calibri" w:hAnsi="Arial" w:cs="Arial"/>
                <w:i/>
                <w:iCs/>
                <w:sz w:val="24"/>
                <w:szCs w:val="24"/>
              </w:rPr>
              <w:t xml:space="preserve"> </w:t>
            </w:r>
          </w:p>
        </w:tc>
      </w:tr>
      <w:tr w:rsidR="00260D85" w:rsidRPr="00A15453" w14:paraId="30F91813" w14:textId="77777777" w:rsidTr="7340175A">
        <w:trPr>
          <w:cantSplit/>
          <w:trHeight w:val="2160"/>
        </w:trPr>
        <w:tc>
          <w:tcPr>
            <w:tcW w:w="9310" w:type="dxa"/>
            <w:shd w:val="clear" w:color="auto" w:fill="FFFFFF" w:themeFill="background1"/>
          </w:tcPr>
          <w:p w14:paraId="25940AC3" w14:textId="7F7F7111" w:rsidR="0016710E" w:rsidRPr="00BF57FB" w:rsidRDefault="0016710E" w:rsidP="00EC2869">
            <w:pPr>
              <w:spacing w:line="259" w:lineRule="auto"/>
              <w:rPr>
                <w:rFonts w:ascii="Arial" w:eastAsia="Calibri" w:hAnsi="Arial" w:cs="Arial"/>
              </w:rPr>
            </w:pPr>
            <w:r w:rsidRPr="00BF57FB">
              <w:rPr>
                <w:rFonts w:ascii="Arial" w:eastAsia="Calibri" w:hAnsi="Arial" w:cs="Arial"/>
              </w:rPr>
              <w:lastRenderedPageBreak/>
              <w:t>Collaborative work related to Coordinated Access</w:t>
            </w:r>
          </w:p>
          <w:p w14:paraId="0EC0A5D6" w14:textId="77777777" w:rsidR="004E30A9" w:rsidRDefault="0034101B" w:rsidP="00A6481B">
            <w:pPr>
              <w:numPr>
                <w:ilvl w:val="0"/>
                <w:numId w:val="21"/>
              </w:numPr>
              <w:spacing w:line="259" w:lineRule="auto"/>
              <w:rPr>
                <w:rFonts w:ascii="Arial" w:eastAsia="Calibri" w:hAnsi="Arial" w:cs="Arial"/>
              </w:rPr>
            </w:pPr>
            <w:r w:rsidRPr="0034101B">
              <w:rPr>
                <w:rFonts w:ascii="Arial" w:eastAsia="Calibri" w:hAnsi="Arial" w:cs="Arial"/>
              </w:rPr>
              <w:t xml:space="preserve">In January 2025, Housing Focused Client Supports and Housing Secretariat completed a closed funding call process, resulting in 3 new Indigenous community partnerships, increasing the total capacity of Indigenous Follow Up Supports in the system. As a result, effective April 1, 2025, Indigenous community members exiting homelessness or at risk of homelessness, can access population specific housing stability supports across a total of 5 Indigenous Follow Up Supports programs via Coordinated Access Toronto. These are, </w:t>
            </w:r>
            <w:proofErr w:type="spellStart"/>
            <w:r w:rsidRPr="0034101B">
              <w:rPr>
                <w:rFonts w:ascii="Arial" w:eastAsia="Calibri" w:hAnsi="Arial" w:cs="Arial"/>
              </w:rPr>
              <w:t>Wigwamen</w:t>
            </w:r>
            <w:proofErr w:type="spellEnd"/>
            <w:r w:rsidRPr="0034101B">
              <w:rPr>
                <w:rFonts w:ascii="Arial" w:eastAsia="Calibri" w:hAnsi="Arial" w:cs="Arial"/>
              </w:rPr>
              <w:t xml:space="preserve">, Na-Me-Res, </w:t>
            </w:r>
            <w:proofErr w:type="spellStart"/>
            <w:r w:rsidRPr="0034101B">
              <w:rPr>
                <w:rFonts w:ascii="Arial" w:eastAsia="Calibri" w:hAnsi="Arial" w:cs="Arial"/>
              </w:rPr>
              <w:t>Anishawbe</w:t>
            </w:r>
            <w:proofErr w:type="spellEnd"/>
            <w:r w:rsidRPr="0034101B">
              <w:rPr>
                <w:rFonts w:ascii="Arial" w:eastAsia="Calibri" w:hAnsi="Arial" w:cs="Arial"/>
              </w:rPr>
              <w:t xml:space="preserve"> Health Toronto, Native Child &amp; Family Services Toronto and ENAGB. </w:t>
            </w:r>
          </w:p>
          <w:p w14:paraId="0D5A06D2" w14:textId="1CD8C22D" w:rsidR="004E30A9" w:rsidRPr="004E30A9" w:rsidRDefault="00B946CA" w:rsidP="00A6481B">
            <w:pPr>
              <w:numPr>
                <w:ilvl w:val="0"/>
                <w:numId w:val="21"/>
              </w:numPr>
              <w:spacing w:line="259" w:lineRule="auto"/>
              <w:rPr>
                <w:rFonts w:ascii="Arial" w:eastAsia="Calibri" w:hAnsi="Arial" w:cs="Arial"/>
              </w:rPr>
            </w:pPr>
            <w:r w:rsidRPr="004E30A9">
              <w:rPr>
                <w:rFonts w:ascii="Arial" w:eastAsia="Times New Roman" w:hAnsi="Arial" w:cs="Arial"/>
              </w:rPr>
              <w:t xml:space="preserve">STARS Supports Assessment </w:t>
            </w:r>
            <w:r w:rsidR="006F1516">
              <w:rPr>
                <w:rFonts w:ascii="Arial" w:eastAsia="Times New Roman" w:hAnsi="Arial" w:cs="Arial"/>
              </w:rPr>
              <w:t>e</w:t>
            </w:r>
            <w:r w:rsidRPr="004E30A9">
              <w:rPr>
                <w:rFonts w:ascii="Arial" w:eastAsia="Times New Roman" w:hAnsi="Arial" w:cs="Arial"/>
              </w:rPr>
              <w:t>valuation</w:t>
            </w:r>
            <w:r w:rsidR="004E30A9">
              <w:rPr>
                <w:rFonts w:ascii="Arial" w:eastAsia="Times New Roman" w:hAnsi="Arial" w:cs="Arial"/>
              </w:rPr>
              <w:t xml:space="preserve"> and </w:t>
            </w:r>
            <w:r w:rsidR="006F1516">
              <w:rPr>
                <w:rFonts w:ascii="Arial" w:eastAsia="Times New Roman" w:hAnsi="Arial" w:cs="Arial"/>
              </w:rPr>
              <w:t>t</w:t>
            </w:r>
            <w:r w:rsidR="004E30A9">
              <w:rPr>
                <w:rFonts w:ascii="Arial" w:eastAsia="Times New Roman" w:hAnsi="Arial" w:cs="Arial"/>
              </w:rPr>
              <w:t>rain</w:t>
            </w:r>
            <w:r w:rsidR="006F1516">
              <w:rPr>
                <w:rFonts w:ascii="Arial" w:eastAsia="Times New Roman" w:hAnsi="Arial" w:cs="Arial"/>
              </w:rPr>
              <w:t>ing</w:t>
            </w:r>
            <w:r w:rsidR="00BF57FB" w:rsidRPr="004E30A9">
              <w:rPr>
                <w:rFonts w:ascii="Arial" w:eastAsia="Times New Roman" w:hAnsi="Arial" w:cs="Arial"/>
              </w:rPr>
              <w:t>:</w:t>
            </w:r>
            <w:r w:rsidRPr="004E30A9">
              <w:rPr>
                <w:rFonts w:ascii="Arial" w:eastAsia="Times New Roman" w:hAnsi="Arial" w:cs="Arial"/>
              </w:rPr>
              <w:t xml:space="preserve"> </w:t>
            </w:r>
            <w:r w:rsidR="004E30A9" w:rsidRPr="004E30A9">
              <w:rPr>
                <w:rFonts w:ascii="Arial" w:hAnsi="Arial" w:cs="Arial"/>
              </w:rPr>
              <w:t>The Canadian Observatory on Homelessness has completed an evaluation of the STARS Support Assessment. This process included interviews with Indigenous frontline staff and community members. TICAB was engaged throughout the evaluation, from its inception to the final reporting stage</w:t>
            </w:r>
            <w:r w:rsidR="004E30A9" w:rsidRPr="00FD6DCB">
              <w:rPr>
                <w:rFonts w:ascii="Arial" w:hAnsi="Arial" w:cs="Arial"/>
              </w:rPr>
              <w:t>. The final report has been shared with TICAB, and training related to the STARS Support Assessment Evaluation is now underway.</w:t>
            </w:r>
            <w:r w:rsidR="004E30A9" w:rsidRPr="00FD6DCB">
              <w:rPr>
                <w:rFonts w:ascii="Arial" w:hAnsi="Arial" w:cs="Arial"/>
                <w:b/>
                <w:bCs/>
              </w:rPr>
              <w:t xml:space="preserve"> </w:t>
            </w:r>
            <w:r w:rsidR="004E30A9" w:rsidRPr="00FD6DCB">
              <w:rPr>
                <w:rFonts w:ascii="Arial" w:hAnsi="Arial" w:cs="Arial"/>
              </w:rPr>
              <w:t>ALFDC</w:t>
            </w:r>
            <w:r w:rsidR="004E30A9" w:rsidRPr="004E30A9">
              <w:rPr>
                <w:rFonts w:ascii="Arial" w:hAnsi="Arial" w:cs="Arial"/>
              </w:rPr>
              <w:t>, City of Toronto Staff, and COH staff have presented findings at the Ontario Municipality Support Services Conference in 2025.</w:t>
            </w:r>
          </w:p>
          <w:p w14:paraId="1D24C55C" w14:textId="51C44B9A" w:rsidR="00B946CA" w:rsidRPr="00EC2869" w:rsidRDefault="00B946CA" w:rsidP="00A6481B">
            <w:pPr>
              <w:pStyle w:val="PlainText"/>
              <w:numPr>
                <w:ilvl w:val="0"/>
                <w:numId w:val="21"/>
              </w:numPr>
              <w:rPr>
                <w:rFonts w:ascii="Arial" w:hAnsi="Arial" w:cs="Arial"/>
                <w:b/>
                <w:bCs/>
              </w:rPr>
            </w:pPr>
            <w:r w:rsidRPr="00EC2869">
              <w:rPr>
                <w:rFonts w:ascii="Arial" w:eastAsia="Times New Roman" w:hAnsi="Arial" w:cs="Arial"/>
              </w:rPr>
              <w:t>Indigenous verification process</w:t>
            </w:r>
            <w:r w:rsidR="00BF57FB" w:rsidRPr="00EC2869">
              <w:rPr>
                <w:rFonts w:ascii="Arial" w:eastAsia="Times New Roman" w:hAnsi="Arial" w:cs="Arial"/>
              </w:rPr>
              <w:t>:</w:t>
            </w:r>
            <w:r w:rsidRPr="00EC2869">
              <w:rPr>
                <w:rFonts w:ascii="Arial" w:eastAsia="Times New Roman" w:hAnsi="Arial" w:cs="Arial"/>
              </w:rPr>
              <w:t xml:space="preserve"> ALFDC, TSSS, and the TICAB Subcommittee collaboratively developed a phased plan for rolling out Indigenous verification processes for Coordinated Access. TICAB approved this plan in May 2024. Operationalizing the plan required two main preconditions to be met: the launch of an Indigenous mobile ID clinic and the establishment of an Appeals Committee. ALFDC and TICAB members have been leading the work on these pieces. ALFDC and TSSS are now working on communications and logistics related to launching the verification process together with Thunder Woman, Access to Housing, and the TICAB Subcommittee. </w:t>
            </w:r>
          </w:p>
          <w:p w14:paraId="65DEF2B5" w14:textId="079AB8A6" w:rsidR="003C1BA9" w:rsidRPr="003C1BA9" w:rsidRDefault="00EC2869" w:rsidP="00A6481B">
            <w:pPr>
              <w:pStyle w:val="PlainText"/>
              <w:numPr>
                <w:ilvl w:val="0"/>
                <w:numId w:val="21"/>
              </w:numPr>
              <w:rPr>
                <w:rFonts w:ascii="Arial" w:hAnsi="Arial" w:cs="Arial"/>
              </w:rPr>
            </w:pPr>
            <w:r w:rsidRPr="00EC2869">
              <w:rPr>
                <w:rFonts w:ascii="Arial" w:eastAsia="Times New Roman" w:hAnsi="Arial" w:cs="Arial"/>
              </w:rPr>
              <w:t xml:space="preserve">Updating the </w:t>
            </w:r>
            <w:r w:rsidR="00B946CA" w:rsidRPr="00EC2869">
              <w:rPr>
                <w:rFonts w:ascii="Arial" w:eastAsia="Times New Roman" w:hAnsi="Arial" w:cs="Arial"/>
              </w:rPr>
              <w:t>Terms of Reference</w:t>
            </w:r>
            <w:r w:rsidRPr="00EC2869">
              <w:rPr>
                <w:rFonts w:ascii="Arial" w:eastAsia="Times New Roman" w:hAnsi="Arial" w:cs="Arial"/>
              </w:rPr>
              <w:t>:</w:t>
            </w:r>
            <w:r w:rsidR="00B946CA" w:rsidRPr="00EC2869">
              <w:rPr>
                <w:rFonts w:ascii="Arial" w:eastAsia="Times New Roman" w:hAnsi="Arial" w:cs="Arial"/>
                <w:b/>
                <w:bCs/>
              </w:rPr>
              <w:t xml:space="preserve"> </w:t>
            </w:r>
            <w:r w:rsidR="00B946CA" w:rsidRPr="00EC2869">
              <w:rPr>
                <w:rFonts w:ascii="Arial" w:eastAsia="Times New Roman" w:hAnsi="Arial" w:cs="Arial"/>
              </w:rPr>
              <w:t>TICAB Subcommittee members brainstormed ideas about our shared goals, challenges and how we could work together better in Fall 2024, and in Spring 2025, full TICAB approved the updated TICAB Subcommittee Terms of Reference. The Purpose was updated to document and formalize that we work on issues related to homelessness that go beyond Coordinated Access, and to highlight that the Subcommittee provides a space for government and Indigenous partners to workshop policies and projects together before bringing recommendations to full TICAB.</w:t>
            </w:r>
          </w:p>
          <w:p w14:paraId="69497D8E" w14:textId="6A080327" w:rsidR="003C1BA9" w:rsidRPr="003C1BA9" w:rsidRDefault="003C1BA9" w:rsidP="00A6481B">
            <w:pPr>
              <w:pStyle w:val="PlainText"/>
              <w:numPr>
                <w:ilvl w:val="0"/>
                <w:numId w:val="21"/>
              </w:numPr>
              <w:rPr>
                <w:rFonts w:ascii="Arial" w:hAnsi="Arial" w:cs="Arial"/>
              </w:rPr>
            </w:pPr>
            <w:r w:rsidRPr="003C1BA9">
              <w:rPr>
                <w:rFonts w:ascii="Arial" w:hAnsi="Arial" w:cs="Arial"/>
              </w:rPr>
              <w:t>Prioritization: TICAB provided valuable feedback and insight into proposed changes to the Prioritization Policy. Based on TICAB’s approval, the recommended changes have been implemented.</w:t>
            </w:r>
          </w:p>
          <w:p w14:paraId="1FA48EB1" w14:textId="02463CB8" w:rsidR="00792FB5" w:rsidRPr="00BF57FB" w:rsidRDefault="00792FB5" w:rsidP="00A6481B">
            <w:pPr>
              <w:pStyle w:val="ListParagraph"/>
              <w:numPr>
                <w:ilvl w:val="0"/>
                <w:numId w:val="21"/>
              </w:numPr>
              <w:contextualSpacing w:val="0"/>
              <w:rPr>
                <w:rFonts w:ascii="Arial" w:eastAsia="Times New Roman" w:hAnsi="Arial" w:cs="Arial"/>
              </w:rPr>
            </w:pPr>
            <w:r w:rsidRPr="00BF57FB">
              <w:rPr>
                <w:rFonts w:ascii="Arial" w:eastAsia="Times New Roman" w:hAnsi="Arial" w:cs="Arial"/>
              </w:rPr>
              <w:t>In 2024</w:t>
            </w:r>
            <w:r w:rsidR="00CF3B89">
              <w:rPr>
                <w:rFonts w:ascii="Arial" w:eastAsia="Times New Roman" w:hAnsi="Arial" w:cs="Arial"/>
              </w:rPr>
              <w:t>,</w:t>
            </w:r>
            <w:r w:rsidRPr="00BF57FB">
              <w:rPr>
                <w:rFonts w:ascii="Arial" w:eastAsia="Times New Roman" w:hAnsi="Arial" w:cs="Arial"/>
              </w:rPr>
              <w:t xml:space="preserve"> Coordinated Access onboarded 2-Spirit Peoples of the First Nations and ENAGB Indigenous Youth Agency as part of the City’s continued commitment to meaningfully address Indigenous homelessness in Toronto and increase access to housing and supports for Indigenous people experiencing homelessness. </w:t>
            </w:r>
          </w:p>
          <w:p w14:paraId="72EC9AF9" w14:textId="77777777" w:rsidR="00EC2869" w:rsidRDefault="00EC2869" w:rsidP="00EC2869">
            <w:pPr>
              <w:spacing w:line="259" w:lineRule="auto"/>
              <w:ind w:left="13"/>
              <w:rPr>
                <w:rFonts w:ascii="Arial" w:eastAsia="Calibri" w:hAnsi="Arial" w:cs="Arial"/>
              </w:rPr>
            </w:pPr>
          </w:p>
          <w:p w14:paraId="1772C040" w14:textId="727207BC" w:rsidR="00B35762" w:rsidRPr="00BF57FB" w:rsidRDefault="0016710E" w:rsidP="00EC2869">
            <w:pPr>
              <w:spacing w:line="259" w:lineRule="auto"/>
              <w:ind w:left="13"/>
              <w:rPr>
                <w:rFonts w:ascii="Arial" w:eastAsia="Calibri" w:hAnsi="Arial" w:cs="Arial"/>
              </w:rPr>
            </w:pPr>
            <w:r w:rsidRPr="00BF57FB">
              <w:rPr>
                <w:rFonts w:ascii="Arial" w:eastAsia="Calibri" w:hAnsi="Arial" w:cs="Arial"/>
              </w:rPr>
              <w:t xml:space="preserve">Collaborative </w:t>
            </w:r>
            <w:r w:rsidR="00D21826" w:rsidRPr="00BF57FB">
              <w:rPr>
                <w:rFonts w:ascii="Arial" w:eastAsia="Calibri" w:hAnsi="Arial" w:cs="Arial"/>
              </w:rPr>
              <w:t>work related to broader shelter system support</w:t>
            </w:r>
            <w:r w:rsidR="00E213C0">
              <w:rPr>
                <w:rFonts w:ascii="Arial" w:eastAsia="Calibri" w:hAnsi="Arial" w:cs="Arial"/>
              </w:rPr>
              <w:t xml:space="preserve"> and strengthening partnerships</w:t>
            </w:r>
          </w:p>
          <w:p w14:paraId="1FC9EC28" w14:textId="77777777" w:rsidR="0034101B" w:rsidRPr="001D39BB" w:rsidRDefault="00BC2A21" w:rsidP="00A6481B">
            <w:pPr>
              <w:pStyle w:val="ListParagraph"/>
              <w:numPr>
                <w:ilvl w:val="0"/>
                <w:numId w:val="36"/>
              </w:numPr>
              <w:rPr>
                <w:rFonts w:ascii="Arial" w:eastAsia="Calibri" w:hAnsi="Arial" w:cs="Arial"/>
              </w:rPr>
            </w:pPr>
            <w:r w:rsidRPr="00BC2A21">
              <w:rPr>
                <w:rFonts w:ascii="Arial" w:hAnsi="Arial" w:cs="Arial"/>
              </w:rPr>
              <w:t>Toronto Indigenous Community Advisory Board (TICAB) Engagement on the Shelter Service Model</w:t>
            </w:r>
            <w:r w:rsidR="007E69CF">
              <w:rPr>
                <w:rFonts w:ascii="Arial" w:hAnsi="Arial" w:cs="Arial"/>
              </w:rPr>
              <w:t xml:space="preserve">: </w:t>
            </w:r>
            <w:r w:rsidRPr="00BC2A21">
              <w:rPr>
                <w:rFonts w:ascii="Arial" w:hAnsi="Arial" w:cs="Arial"/>
              </w:rPr>
              <w:t>TICAB has been receiving regular updates on the development and implementation of the Shelter Service Model, with a strong focus on Indigenous engagement and partnership. A series of engagement</w:t>
            </w:r>
            <w:r w:rsidRPr="00F56300">
              <w:rPr>
                <w:rFonts w:ascii="Arial" w:hAnsi="Arial" w:cs="Arial"/>
              </w:rPr>
              <w:t xml:space="preserve"> sessions have been scheduled with Indigenous service providers to foster open dialogue, raise awareness of the Shelter Service Model, and uphold commitments to meaningfully reflect Indigenous </w:t>
            </w:r>
            <w:r w:rsidRPr="00F56300">
              <w:rPr>
                <w:rFonts w:ascii="Arial" w:hAnsi="Arial" w:cs="Arial"/>
              </w:rPr>
              <w:lastRenderedPageBreak/>
              <w:t>perspectives in service planning. These sessions are designed to create space for respectful conversation, support shared understanding, and ensure that Indigenous voices and lived experiences continue to guide the evolution of shelter services in Toronto.</w:t>
            </w:r>
          </w:p>
          <w:p w14:paraId="207570B5" w14:textId="77777777" w:rsidR="001D39BB" w:rsidRPr="00F56300" w:rsidRDefault="001D39BB" w:rsidP="00A6481B">
            <w:pPr>
              <w:pStyle w:val="ListParagraph"/>
              <w:numPr>
                <w:ilvl w:val="0"/>
                <w:numId w:val="38"/>
              </w:numPr>
              <w:spacing w:line="278" w:lineRule="auto"/>
              <w:rPr>
                <w:rFonts w:ascii="Arial" w:hAnsi="Arial" w:cs="Arial"/>
              </w:rPr>
            </w:pPr>
            <w:r w:rsidRPr="00F56300">
              <w:rPr>
                <w:rFonts w:ascii="Arial" w:hAnsi="Arial" w:cs="Arial"/>
              </w:rPr>
              <w:t>A partnership between Thunder Women Healing Lodge Society and St. Clare’s has resulted in the tenancy of five dedicated units at 1120 Ossington for Indigenous women, supporting culturally safe housing solutions.</w:t>
            </w:r>
          </w:p>
          <w:p w14:paraId="54718FBE" w14:textId="77777777" w:rsidR="001D39BB" w:rsidRPr="00F56300" w:rsidRDefault="001D39BB" w:rsidP="00A6481B">
            <w:pPr>
              <w:numPr>
                <w:ilvl w:val="0"/>
                <w:numId w:val="37"/>
              </w:numPr>
              <w:spacing w:line="278" w:lineRule="auto"/>
              <w:rPr>
                <w:rFonts w:ascii="Arial" w:hAnsi="Arial" w:cs="Arial"/>
              </w:rPr>
            </w:pPr>
            <w:r w:rsidRPr="00F56300">
              <w:rPr>
                <w:rFonts w:ascii="Arial" w:hAnsi="Arial" w:cs="Arial"/>
              </w:rPr>
              <w:t>Ongoing training, capacity building, and engagement efforts are underway with 2Spirit Peoples of the First Nations, who have recently joined as a new Indigenous referral partner to Coordinated Access Toronto.</w:t>
            </w:r>
          </w:p>
          <w:p w14:paraId="23A44A83" w14:textId="77777777" w:rsidR="00416495" w:rsidRDefault="001D39BB" w:rsidP="00A6481B">
            <w:pPr>
              <w:numPr>
                <w:ilvl w:val="0"/>
                <w:numId w:val="37"/>
              </w:numPr>
              <w:spacing w:line="278" w:lineRule="auto"/>
              <w:rPr>
                <w:rFonts w:ascii="Arial" w:hAnsi="Arial" w:cs="Arial"/>
              </w:rPr>
            </w:pPr>
            <w:r w:rsidRPr="00F56300">
              <w:rPr>
                <w:rFonts w:ascii="Arial" w:hAnsi="Arial" w:cs="Arial"/>
              </w:rPr>
              <w:t xml:space="preserve">New partnerships with Indigenous organizations and Coordinated Access are being explored, particularly those that can help address the needs of Indigenous youth and Indigenous people identifying as part of the 2SLGBTQ+ community. </w:t>
            </w:r>
          </w:p>
          <w:p w14:paraId="4121A8BB" w14:textId="77777777" w:rsidR="00302F25" w:rsidRDefault="00416495" w:rsidP="00A6481B">
            <w:pPr>
              <w:numPr>
                <w:ilvl w:val="0"/>
                <w:numId w:val="37"/>
              </w:numPr>
              <w:spacing w:line="278" w:lineRule="auto"/>
              <w:rPr>
                <w:rFonts w:ascii="Arial" w:hAnsi="Arial" w:cs="Arial"/>
              </w:rPr>
            </w:pPr>
            <w:r w:rsidRPr="00416495">
              <w:rPr>
                <w:rFonts w:ascii="Arial" w:hAnsi="Arial" w:cs="Arial"/>
              </w:rPr>
              <w:t>Indigenous Identity Verification:</w:t>
            </w:r>
            <w:r>
              <w:rPr>
                <w:rFonts w:ascii="Arial" w:hAnsi="Arial" w:cs="Arial"/>
                <w:b/>
                <w:bCs/>
              </w:rPr>
              <w:t xml:space="preserve"> </w:t>
            </w:r>
            <w:r w:rsidRPr="00416495">
              <w:rPr>
                <w:rFonts w:ascii="Arial" w:hAnsi="Arial" w:cs="Arial"/>
              </w:rPr>
              <w:t xml:space="preserve">TICAB, TASSC, and TSSS have established an Indigenous Priority for Indigenous Peoples to Access to Housing Rent-Geared-to-Income (RGI) units. As mandated by TICAB, an Indigenous Identity Verification Policy and process has been implemented. Indigenous individuals who provide verified proof of identity will be prioritized for RGI units available through the Centralized Waitlist. An appeals committee for this process has also been implemented with the City of Toronto in partnership with ALFDC and TICAB members. They are meeting monthly to work on appeals. Coordinated Access has also been working in partnership with ALFDC and TICAB to develop an Indigenous verification process. </w:t>
            </w:r>
          </w:p>
          <w:p w14:paraId="089FCF6F" w14:textId="77777777" w:rsidR="00302F25" w:rsidRPr="00302F25" w:rsidRDefault="00302F25" w:rsidP="00A6481B">
            <w:pPr>
              <w:numPr>
                <w:ilvl w:val="0"/>
                <w:numId w:val="37"/>
              </w:numPr>
              <w:spacing w:line="278" w:lineRule="auto"/>
              <w:rPr>
                <w:rFonts w:ascii="Arial" w:hAnsi="Arial" w:cs="Arial"/>
              </w:rPr>
            </w:pPr>
            <w:r w:rsidRPr="00302F25">
              <w:rPr>
                <w:rFonts w:ascii="Arial" w:hAnsi="Arial" w:cs="Arial"/>
              </w:rPr>
              <w:t>Meeting in the Middle Annual Gathering: the Meeting in the Middle (MITM) Engagement Strategy and Action Plan was developed collaboratively by TICAB/TASSC members and TSSS senior leadership. This strategy outlines specific commitments that both the City of Toronto and Indigenous partners are jointly responsible for upholding. Rooted in relationship-building and improving socioeconomic outcomes for Indigenous Peoples, MITM is a living document that evolves with the changing needs of Indigenous communities in Toronto.</w:t>
            </w:r>
          </w:p>
          <w:p w14:paraId="3F05093A" w14:textId="474C470D" w:rsidR="005C783E" w:rsidRDefault="00302F25" w:rsidP="005C783E">
            <w:pPr>
              <w:spacing w:line="278" w:lineRule="auto"/>
              <w:ind w:left="720"/>
              <w:rPr>
                <w:rFonts w:ascii="Arial" w:hAnsi="Arial" w:cs="Arial"/>
              </w:rPr>
            </w:pPr>
            <w:r w:rsidRPr="00302F25">
              <w:rPr>
                <w:rFonts w:ascii="Arial" w:hAnsi="Arial" w:cs="Arial"/>
              </w:rPr>
              <w:t>TICAB and TSSS convene annually to assess progress on MITM commitments, identify gaps and achievements, and set collective goals for the year ahead. A joint planning committee—comprising TSSS and Indigenous partners—is formed in advance of each annual gathering to support event planning. TSSS is committed to hosting these gatherings in safe, accessible, and culturally appropriate community spaces that reflect the values and needs of Indigenous partners</w:t>
            </w:r>
            <w:r w:rsidR="009E2501">
              <w:rPr>
                <w:rFonts w:ascii="Arial" w:hAnsi="Arial" w:cs="Arial"/>
              </w:rPr>
              <w:t>.</w:t>
            </w:r>
          </w:p>
          <w:p w14:paraId="437D5D04" w14:textId="6FED58BC" w:rsidR="00416495" w:rsidRPr="004C5D01" w:rsidRDefault="005C783E" w:rsidP="00A6481B">
            <w:pPr>
              <w:pStyle w:val="ListParagraph"/>
              <w:numPr>
                <w:ilvl w:val="0"/>
                <w:numId w:val="36"/>
              </w:numPr>
              <w:spacing w:line="278" w:lineRule="auto"/>
              <w:rPr>
                <w:rFonts w:ascii="Arial" w:hAnsi="Arial" w:cs="Arial"/>
              </w:rPr>
            </w:pPr>
            <w:r w:rsidRPr="009E2501">
              <w:rPr>
                <w:rFonts w:ascii="Arial" w:hAnsi="Arial" w:cs="Arial"/>
              </w:rPr>
              <w:t>Street Needs Assessment</w:t>
            </w:r>
            <w:r w:rsidR="003F0BBC" w:rsidRPr="009E2501">
              <w:rPr>
                <w:rFonts w:ascii="Arial" w:hAnsi="Arial" w:cs="Arial"/>
              </w:rPr>
              <w:t xml:space="preserve">: </w:t>
            </w:r>
            <w:r w:rsidRPr="009E2501">
              <w:rPr>
                <w:rFonts w:ascii="Arial" w:hAnsi="Arial" w:cs="Arial"/>
              </w:rPr>
              <w:t xml:space="preserve">"The Street Needs Assessment was developed in </w:t>
            </w:r>
            <w:r w:rsidRPr="003F0BBC">
              <w:rPr>
                <w:rFonts w:ascii="Arial" w:hAnsi="Arial" w:cs="Arial"/>
              </w:rPr>
              <w:t xml:space="preserve">collaboration with TICAB to include Indigenous-specific questions in the survey. These questions addressed experiences related to residential schools and the Sixties Scoop. The Street Needs Assessment team collaborated with TICAB to provide an in depth review of Indigenous specific data prior to the release of the 2025 Street Needs Assessment to give context to the findings. </w:t>
            </w:r>
          </w:p>
          <w:p w14:paraId="207B304F" w14:textId="4BC87C05" w:rsidR="001D39BB" w:rsidRPr="001D39BB" w:rsidRDefault="001D39BB" w:rsidP="001D39BB">
            <w:pPr>
              <w:ind w:left="360"/>
              <w:rPr>
                <w:rFonts w:ascii="Arial" w:eastAsia="Calibri" w:hAnsi="Arial" w:cs="Arial"/>
              </w:rPr>
            </w:pPr>
          </w:p>
        </w:tc>
      </w:tr>
      <w:tr w:rsidR="00260D85" w:rsidRPr="00A15453" w14:paraId="215AB9A0" w14:textId="77777777" w:rsidTr="7340175A">
        <w:trPr>
          <w:cantSplit/>
          <w:trHeight w:val="70"/>
        </w:trPr>
        <w:tc>
          <w:tcPr>
            <w:tcW w:w="9310" w:type="dxa"/>
            <w:shd w:val="clear" w:color="auto" w:fill="FFFFFF" w:themeFill="background1"/>
          </w:tcPr>
          <w:p w14:paraId="5E7749E5" w14:textId="544B16B1" w:rsidR="00260D85" w:rsidRPr="0007443F" w:rsidRDefault="00260D85" w:rsidP="00213DC5">
            <w:pPr>
              <w:keepNext/>
              <w:spacing w:before="60" w:after="60" w:line="259" w:lineRule="auto"/>
              <w:ind w:left="683" w:hanging="683"/>
              <w:rPr>
                <w:rFonts w:ascii="Arial" w:eastAsia="Calibri" w:hAnsi="Arial" w:cs="Arial"/>
                <w:b/>
                <w:bCs/>
                <w:color w:val="000000" w:themeColor="text1"/>
                <w:sz w:val="24"/>
                <w:szCs w:val="24"/>
              </w:rPr>
            </w:pPr>
            <w:r w:rsidRPr="00A15453">
              <w:rPr>
                <w:rFonts w:ascii="Webdings" w:eastAsia="Webdings" w:hAnsi="Webdings" w:cs="Webdings"/>
                <w:color w:val="1D898B"/>
                <w:sz w:val="32"/>
                <w:szCs w:val="32"/>
              </w:rPr>
              <w:lastRenderedPageBreak/>
              <w:t>i</w:t>
            </w:r>
            <w:r w:rsidRPr="00A15453">
              <w:rPr>
                <w:rFonts w:ascii="Arial" w:hAnsi="Arial" w:cs="Arial"/>
                <w:b/>
                <w:bCs/>
                <w:color w:val="1D898B"/>
                <w:sz w:val="32"/>
                <w:szCs w:val="32"/>
              </w:rPr>
              <w:t xml:space="preserve"> </w:t>
            </w:r>
            <w:r w:rsidRPr="00A15453">
              <w:rPr>
                <w:rFonts w:ascii="Arial" w:hAnsi="Arial" w:cs="Arial"/>
                <w:b/>
                <w:bCs/>
                <w:i/>
                <w:iCs/>
                <w:sz w:val="24"/>
                <w:szCs w:val="24"/>
              </w:rPr>
              <w:t>If you selected</w:t>
            </w:r>
            <w:r w:rsidR="00BE7B86">
              <w:rPr>
                <w:rFonts w:ascii="Arial" w:hAnsi="Arial" w:cs="Arial"/>
                <w:b/>
                <w:bCs/>
                <w:i/>
                <w:iCs/>
                <w:sz w:val="24"/>
                <w:szCs w:val="24"/>
              </w:rPr>
              <w:t xml:space="preserve"> “Under Development or</w:t>
            </w:r>
            <w:r w:rsidRPr="00A15453">
              <w:rPr>
                <w:rFonts w:ascii="Arial" w:hAnsi="Arial" w:cs="Arial"/>
                <w:b/>
                <w:bCs/>
                <w:i/>
                <w:iCs/>
                <w:sz w:val="24"/>
                <w:szCs w:val="24"/>
              </w:rPr>
              <w:t xml:space="preserve"> </w:t>
            </w:r>
            <w:r>
              <w:rPr>
                <w:rFonts w:ascii="Arial" w:hAnsi="Arial" w:cs="Arial"/>
                <w:b/>
                <w:bCs/>
                <w:i/>
                <w:iCs/>
                <w:sz w:val="24"/>
                <w:szCs w:val="24"/>
              </w:rPr>
              <w:t>“No</w:t>
            </w:r>
            <w:r w:rsidR="00D305C6">
              <w:rPr>
                <w:rFonts w:ascii="Arial" w:hAnsi="Arial" w:cs="Arial"/>
                <w:b/>
                <w:bCs/>
                <w:i/>
                <w:iCs/>
                <w:sz w:val="24"/>
                <w:szCs w:val="24"/>
              </w:rPr>
              <w:t>t yet</w:t>
            </w:r>
            <w:r w:rsidR="00BE7B86">
              <w:rPr>
                <w:rFonts w:ascii="Arial" w:hAnsi="Arial" w:cs="Arial"/>
                <w:b/>
                <w:bCs/>
                <w:i/>
                <w:iCs/>
                <w:sz w:val="24"/>
                <w:szCs w:val="24"/>
              </w:rPr>
              <w:t xml:space="preserve"> started</w:t>
            </w:r>
            <w:r>
              <w:rPr>
                <w:rFonts w:ascii="Arial" w:hAnsi="Arial" w:cs="Arial"/>
                <w:b/>
                <w:bCs/>
                <w:i/>
                <w:iCs/>
                <w:sz w:val="24"/>
                <w:szCs w:val="24"/>
              </w:rPr>
              <w:t xml:space="preserve">” </w:t>
            </w:r>
            <w:r w:rsidRPr="00A15453">
              <w:rPr>
                <w:rFonts w:ascii="Arial" w:hAnsi="Arial" w:cs="Arial"/>
                <w:b/>
                <w:bCs/>
                <w:i/>
                <w:iCs/>
                <w:sz w:val="24"/>
                <w:szCs w:val="24"/>
              </w:rPr>
              <w:t xml:space="preserve">in </w:t>
            </w:r>
            <w:r w:rsidR="00BE7B86">
              <w:rPr>
                <w:rFonts w:ascii="Arial" w:hAnsi="Arial" w:cs="Arial"/>
                <w:b/>
                <w:bCs/>
                <w:i/>
                <w:iCs/>
                <w:sz w:val="24"/>
                <w:szCs w:val="24"/>
              </w:rPr>
              <w:t>CHR 4</w:t>
            </w:r>
            <w:r w:rsidR="00F75BEF">
              <w:rPr>
                <w:rFonts w:ascii="Arial" w:hAnsi="Arial" w:cs="Arial"/>
                <w:b/>
                <w:bCs/>
                <w:i/>
                <w:iCs/>
                <w:sz w:val="24"/>
                <w:szCs w:val="24"/>
              </w:rPr>
              <w:t xml:space="preserve"> a)</w:t>
            </w:r>
            <w:r w:rsidRPr="00A15453">
              <w:rPr>
                <w:rFonts w:ascii="Arial" w:hAnsi="Arial" w:cs="Arial"/>
                <w:b/>
                <w:bCs/>
                <w:i/>
                <w:iCs/>
                <w:sz w:val="24"/>
                <w:szCs w:val="24"/>
              </w:rPr>
              <w:t xml:space="preserve"> </w:t>
            </w:r>
            <w:r>
              <w:rPr>
                <w:rFonts w:ascii="Arial" w:hAnsi="Arial" w:cs="Arial"/>
                <w:b/>
                <w:bCs/>
                <w:i/>
                <w:iCs/>
                <w:sz w:val="24"/>
                <w:szCs w:val="24"/>
              </w:rPr>
              <w:t>at least once</w:t>
            </w:r>
            <w:r w:rsidR="00213DC5">
              <w:rPr>
                <w:rFonts w:ascii="Arial" w:hAnsi="Arial" w:cs="Arial"/>
                <w:b/>
                <w:bCs/>
                <w:i/>
                <w:iCs/>
                <w:sz w:val="24"/>
                <w:szCs w:val="24"/>
              </w:rPr>
              <w:t xml:space="preserve">, </w:t>
            </w:r>
            <w:r>
              <w:rPr>
                <w:rFonts w:ascii="Arial" w:hAnsi="Arial" w:cs="Arial"/>
                <w:b/>
                <w:bCs/>
                <w:i/>
                <w:iCs/>
                <w:sz w:val="24"/>
                <w:szCs w:val="24"/>
              </w:rPr>
              <w:t xml:space="preserve">complete </w:t>
            </w:r>
            <w:r w:rsidR="00BE7B86">
              <w:rPr>
                <w:rFonts w:ascii="Arial" w:hAnsi="Arial" w:cs="Arial"/>
                <w:b/>
                <w:bCs/>
                <w:i/>
                <w:iCs/>
                <w:sz w:val="24"/>
                <w:szCs w:val="24"/>
              </w:rPr>
              <w:t>CHR 4</w:t>
            </w:r>
            <w:r>
              <w:rPr>
                <w:rFonts w:ascii="Arial" w:hAnsi="Arial" w:cs="Arial"/>
                <w:b/>
                <w:bCs/>
                <w:i/>
                <w:iCs/>
                <w:sz w:val="24"/>
                <w:szCs w:val="24"/>
              </w:rPr>
              <w:t xml:space="preserve"> d)</w:t>
            </w:r>
          </w:p>
        </w:tc>
      </w:tr>
      <w:tr w:rsidR="00260D85" w:rsidRPr="00A15453" w14:paraId="6982E64D" w14:textId="77777777" w:rsidTr="7340175A">
        <w:trPr>
          <w:cantSplit/>
          <w:trHeight w:val="710"/>
        </w:trPr>
        <w:tc>
          <w:tcPr>
            <w:tcW w:w="9310" w:type="dxa"/>
            <w:shd w:val="clear" w:color="auto" w:fill="E2EFD9" w:themeFill="accent6" w:themeFillTint="33"/>
            <w:vAlign w:val="center"/>
          </w:tcPr>
          <w:p w14:paraId="6225D3BC" w14:textId="5C4A94C9" w:rsidR="00BE7B86" w:rsidRPr="007418F4" w:rsidRDefault="00260D85" w:rsidP="00213DC5">
            <w:pPr>
              <w:keepNext/>
              <w:spacing w:before="60" w:after="60" w:line="259" w:lineRule="auto"/>
              <w:ind w:left="1008"/>
              <w:rPr>
                <w:rFonts w:ascii="Arial" w:eastAsia="Calibri" w:hAnsi="Arial" w:cs="Arial"/>
                <w:sz w:val="24"/>
                <w:szCs w:val="24"/>
              </w:rPr>
            </w:pPr>
            <w:r w:rsidRPr="0007443F">
              <w:rPr>
                <w:rFonts w:ascii="Arial" w:eastAsia="Calibri" w:hAnsi="Arial" w:cs="Arial"/>
                <w:b/>
                <w:color w:val="000000" w:themeColor="text1"/>
                <w:sz w:val="24"/>
                <w:szCs w:val="24"/>
              </w:rPr>
              <w:t>d)</w:t>
            </w:r>
            <w:r w:rsidRPr="0007443F">
              <w:rPr>
                <w:rFonts w:ascii="Arial" w:eastAsia="Calibri" w:hAnsi="Arial" w:cs="Arial"/>
                <w:color w:val="000000" w:themeColor="text1"/>
                <w:sz w:val="24"/>
                <w:szCs w:val="24"/>
              </w:rPr>
              <w:t xml:space="preserve"> </w:t>
            </w:r>
            <w:r w:rsidR="00BE7B86" w:rsidRPr="007418F4">
              <w:rPr>
                <w:rFonts w:ascii="Arial" w:eastAsia="Calibri" w:hAnsi="Arial" w:cs="Arial"/>
                <w:sz w:val="24"/>
                <w:szCs w:val="24"/>
              </w:rPr>
              <w:t xml:space="preserve">In your response to </w:t>
            </w:r>
            <w:r w:rsidR="00BE7B86" w:rsidRPr="007418F4">
              <w:rPr>
                <w:rFonts w:ascii="Arial" w:eastAsia="Calibri" w:hAnsi="Arial" w:cs="Arial"/>
                <w:b/>
                <w:bCs/>
                <w:sz w:val="24"/>
                <w:szCs w:val="24"/>
              </w:rPr>
              <w:t>CHR 4(a)</w:t>
            </w:r>
            <w:r w:rsidR="00BE7B86" w:rsidRPr="007418F4">
              <w:rPr>
                <w:rFonts w:ascii="Arial" w:eastAsia="Calibri" w:hAnsi="Arial" w:cs="Arial"/>
                <w:sz w:val="24"/>
                <w:szCs w:val="24"/>
              </w:rPr>
              <w:t xml:space="preserve"> you noted that collaboration </w:t>
            </w:r>
            <w:r w:rsidR="00BE7B86" w:rsidRPr="007418F4">
              <w:rPr>
                <w:rFonts w:ascii="Arial" w:eastAsia="Calibri" w:hAnsi="Arial" w:cs="Arial"/>
                <w:b/>
                <w:bCs/>
                <w:sz w:val="24"/>
                <w:szCs w:val="24"/>
              </w:rPr>
              <w:t>did not occur</w:t>
            </w:r>
            <w:r w:rsidR="00BE7B86" w:rsidRPr="007418F4">
              <w:rPr>
                <w:rFonts w:ascii="Arial" w:eastAsia="Calibri" w:hAnsi="Arial" w:cs="Arial"/>
                <w:sz w:val="24"/>
                <w:szCs w:val="24"/>
              </w:rPr>
              <w:t xml:space="preserve"> with Indigenous partners. As a follow up to this</w:t>
            </w:r>
            <w:r w:rsidR="00213DC5">
              <w:rPr>
                <w:rFonts w:ascii="Arial" w:eastAsia="Calibri" w:hAnsi="Arial" w:cs="Arial"/>
                <w:sz w:val="24"/>
                <w:szCs w:val="24"/>
              </w:rPr>
              <w:t xml:space="preserve">, </w:t>
            </w:r>
            <w:r w:rsidR="00BE7B86" w:rsidRPr="007418F4">
              <w:rPr>
                <w:rFonts w:ascii="Arial" w:eastAsia="Calibri" w:hAnsi="Arial" w:cs="Arial"/>
                <w:sz w:val="24"/>
                <w:szCs w:val="24"/>
              </w:rPr>
              <w:t xml:space="preserve">describe why collaboration </w:t>
            </w:r>
            <w:r w:rsidR="00BE7B86" w:rsidRPr="007418F4">
              <w:rPr>
                <w:rFonts w:ascii="Arial" w:eastAsia="Calibri" w:hAnsi="Arial" w:cs="Arial"/>
                <w:b/>
                <w:bCs/>
                <w:sz w:val="24"/>
                <w:szCs w:val="24"/>
              </w:rPr>
              <w:t>as it relates to Coordinated Access, the HMIS and/or the Outcomes-Based Approach</w:t>
            </w:r>
            <w:r w:rsidR="00BE7B86" w:rsidRPr="007418F4">
              <w:rPr>
                <w:rFonts w:ascii="Arial" w:eastAsia="Calibri" w:hAnsi="Arial" w:cs="Arial"/>
                <w:sz w:val="24"/>
                <w:szCs w:val="24"/>
              </w:rPr>
              <w:t xml:space="preserve"> did not take place in more detail. Also please describe what the plan is to ensure meaningful collaboration occurs over the </w:t>
            </w:r>
            <w:r w:rsidR="00BE7B86" w:rsidRPr="001B4B5E">
              <w:rPr>
                <w:rFonts w:ascii="Arial" w:eastAsia="Calibri" w:hAnsi="Arial" w:cs="Arial"/>
                <w:bCs/>
                <w:sz w:val="24"/>
                <w:szCs w:val="24"/>
              </w:rPr>
              <w:t>coming</w:t>
            </w:r>
            <w:r w:rsidR="00BE7B86" w:rsidRPr="007418F4">
              <w:rPr>
                <w:rFonts w:ascii="Arial" w:eastAsia="Calibri" w:hAnsi="Arial" w:cs="Arial"/>
                <w:sz w:val="24"/>
                <w:szCs w:val="24"/>
              </w:rPr>
              <w:t xml:space="preserve"> year. </w:t>
            </w:r>
          </w:p>
          <w:p w14:paraId="6038AC76" w14:textId="77777777" w:rsidR="00BE7B86" w:rsidRPr="007418F4" w:rsidRDefault="00BE7B86" w:rsidP="00213DC5">
            <w:pPr>
              <w:keepNext/>
              <w:spacing w:before="60" w:after="60" w:line="259" w:lineRule="auto"/>
              <w:ind w:left="1008"/>
              <w:rPr>
                <w:rFonts w:ascii="Arial" w:eastAsia="Calibri" w:hAnsi="Arial" w:cs="Arial"/>
                <w:sz w:val="24"/>
                <w:szCs w:val="24"/>
                <w:highlight w:val="yellow"/>
              </w:rPr>
            </w:pPr>
          </w:p>
          <w:p w14:paraId="5C66A989" w14:textId="71628744" w:rsidR="00260D85" w:rsidRPr="001B4B5E" w:rsidRDefault="00BE7B86" w:rsidP="00213DC5">
            <w:pPr>
              <w:keepNext/>
              <w:spacing w:before="60" w:after="60" w:line="259" w:lineRule="auto"/>
              <w:ind w:left="1008"/>
              <w:rPr>
                <w:rFonts w:ascii="Arial" w:eastAsia="Calibri" w:hAnsi="Arial" w:cs="Arial"/>
                <w:sz w:val="24"/>
                <w:szCs w:val="24"/>
              </w:rPr>
            </w:pPr>
            <w:r w:rsidRPr="007418F4">
              <w:rPr>
                <w:rFonts w:ascii="Arial" w:eastAsia="Calibri" w:hAnsi="Arial" w:cs="Arial"/>
                <w:sz w:val="24"/>
                <w:szCs w:val="24"/>
              </w:rPr>
              <w:t xml:space="preserve">Related to the coming year, your response </w:t>
            </w:r>
            <w:r>
              <w:rPr>
                <w:rFonts w:ascii="Arial" w:eastAsia="Calibri" w:hAnsi="Arial" w:cs="Arial"/>
                <w:sz w:val="24"/>
                <w:szCs w:val="24"/>
              </w:rPr>
              <w:t>could include</w:t>
            </w:r>
            <w:r w:rsidRPr="007418F4">
              <w:rPr>
                <w:rFonts w:ascii="Arial" w:eastAsia="Calibri" w:hAnsi="Arial" w:cs="Arial"/>
                <w:sz w:val="24"/>
                <w:szCs w:val="24"/>
              </w:rPr>
              <w:t xml:space="preserve"> </w:t>
            </w:r>
            <w:r>
              <w:rPr>
                <w:rFonts w:ascii="Arial" w:eastAsia="Calibri" w:hAnsi="Arial" w:cs="Arial"/>
                <w:sz w:val="24"/>
                <w:szCs w:val="24"/>
              </w:rPr>
              <w:t xml:space="preserve">information such as </w:t>
            </w:r>
            <w:r w:rsidRPr="000466F0">
              <w:rPr>
                <w:rFonts w:ascii="Arial" w:eastAsia="Calibri" w:hAnsi="Arial" w:cs="Arial"/>
                <w:sz w:val="24"/>
                <w:szCs w:val="24"/>
              </w:rPr>
              <w:t xml:space="preserve">how </w:t>
            </w:r>
            <w:r w:rsidRPr="001B4B5E">
              <w:rPr>
                <w:rFonts w:ascii="Arial" w:eastAsia="Calibri" w:hAnsi="Arial" w:cs="Arial"/>
                <w:bCs/>
                <w:sz w:val="24"/>
                <w:szCs w:val="24"/>
              </w:rPr>
              <w:t>Indigenous</w:t>
            </w:r>
            <w:r w:rsidRPr="007418F4">
              <w:rPr>
                <w:rFonts w:ascii="Arial" w:eastAsia="Calibri" w:hAnsi="Arial" w:cs="Arial"/>
                <w:sz w:val="24"/>
                <w:szCs w:val="24"/>
              </w:rPr>
              <w:t xml:space="preserve"> peoples will be engaged in these discussions, who will be engaged, and when it will occur.</w:t>
            </w:r>
          </w:p>
        </w:tc>
      </w:tr>
      <w:tr w:rsidR="00260D85" w:rsidRPr="00A15453" w14:paraId="2A99E43F" w14:textId="77777777" w:rsidTr="7340175A">
        <w:trPr>
          <w:cantSplit/>
          <w:trHeight w:val="2160"/>
        </w:trPr>
        <w:tc>
          <w:tcPr>
            <w:tcW w:w="9310" w:type="dxa"/>
            <w:shd w:val="clear" w:color="auto" w:fill="FFFFFF" w:themeFill="background1"/>
          </w:tcPr>
          <w:p w14:paraId="57567380" w14:textId="2D9D570A" w:rsidR="00260D85" w:rsidRPr="00EC5527" w:rsidRDefault="0090651B" w:rsidP="00213DC5">
            <w:pPr>
              <w:spacing w:before="60" w:after="60" w:line="259" w:lineRule="auto"/>
              <w:rPr>
                <w:rFonts w:ascii="Arial" w:eastAsia="Calibri" w:hAnsi="Arial" w:cs="Arial"/>
                <w:sz w:val="24"/>
                <w:szCs w:val="24"/>
              </w:rPr>
            </w:pPr>
            <w:r>
              <w:rPr>
                <w:rFonts w:ascii="Arial" w:eastAsia="Calibri" w:hAnsi="Arial" w:cs="Arial"/>
                <w:sz w:val="24"/>
                <w:szCs w:val="24"/>
              </w:rPr>
              <w:t>n/a</w:t>
            </w:r>
          </w:p>
        </w:tc>
      </w:tr>
    </w:tbl>
    <w:p w14:paraId="4185986B" w14:textId="337444DC" w:rsidR="00CE2CE1" w:rsidRDefault="00CE2CE1" w:rsidP="00213DC5">
      <w:pPr>
        <w:spacing w:before="60" w:after="60"/>
      </w:pPr>
    </w:p>
    <w:tbl>
      <w:tblPr>
        <w:tblStyle w:val="TableGrid"/>
        <w:tblW w:w="0" w:type="auto"/>
        <w:tblInd w:w="10" w:type="dxa"/>
        <w:tblBorders>
          <w:top w:val="single" w:sz="12" w:space="0" w:color="auto"/>
          <w:left w:val="single" w:sz="12" w:space="0" w:color="auto"/>
          <w:bottom w:val="single" w:sz="12" w:space="0" w:color="auto"/>
          <w:right w:val="single" w:sz="12" w:space="0" w:color="auto"/>
        </w:tblBorders>
        <w:shd w:val="clear" w:color="auto" w:fill="E2EDDF"/>
        <w:tblLook w:val="04A0" w:firstRow="1" w:lastRow="0" w:firstColumn="1" w:lastColumn="0" w:noHBand="0" w:noVBand="1"/>
      </w:tblPr>
      <w:tblGrid>
        <w:gridCol w:w="9310"/>
      </w:tblGrid>
      <w:tr w:rsidR="00260D85" w:rsidRPr="00A15453" w14:paraId="3C355F16" w14:textId="77777777" w:rsidTr="005A090B">
        <w:trPr>
          <w:cantSplit/>
          <w:trHeight w:val="50"/>
        </w:trPr>
        <w:tc>
          <w:tcPr>
            <w:tcW w:w="9310" w:type="dxa"/>
            <w:shd w:val="clear" w:color="auto" w:fill="E2EFD9" w:themeFill="accent6" w:themeFillTint="33"/>
            <w:vAlign w:val="center"/>
          </w:tcPr>
          <w:p w14:paraId="30E78065" w14:textId="306368BD" w:rsidR="00260D85" w:rsidRPr="0007443F" w:rsidRDefault="00BE7B86" w:rsidP="00213DC5">
            <w:pPr>
              <w:keepNext/>
              <w:spacing w:before="60" w:after="60" w:line="259" w:lineRule="auto"/>
              <w:ind w:left="1008" w:hanging="1008"/>
              <w:rPr>
                <w:rFonts w:ascii="Arial" w:eastAsia="Calibri" w:hAnsi="Arial" w:cs="Arial"/>
                <w:sz w:val="24"/>
                <w:szCs w:val="24"/>
              </w:rPr>
            </w:pPr>
            <w:r>
              <w:rPr>
                <w:rFonts w:ascii="Arial" w:hAnsi="Arial" w:cs="Arial"/>
                <w:b/>
                <w:bCs/>
                <w:sz w:val="24"/>
                <w:szCs w:val="24"/>
              </w:rPr>
              <w:t>CHR 5</w:t>
            </w:r>
            <w:r w:rsidR="00260D85" w:rsidRPr="00A15453">
              <w:rPr>
                <w:rFonts w:ascii="Arial" w:hAnsi="Arial" w:cs="Arial"/>
                <w:b/>
                <w:bCs/>
                <w:sz w:val="24"/>
                <w:szCs w:val="24"/>
              </w:rPr>
              <w:t xml:space="preserve"> </w:t>
            </w:r>
            <w:r w:rsidR="00213DC5">
              <w:rPr>
                <w:rFonts w:ascii="Arial" w:hAnsi="Arial" w:cs="Arial"/>
                <w:b/>
                <w:bCs/>
                <w:sz w:val="24"/>
                <w:szCs w:val="24"/>
              </w:rPr>
              <w:tab/>
            </w:r>
            <w:r w:rsidR="00260D85" w:rsidRPr="0007443F">
              <w:rPr>
                <w:rFonts w:ascii="Arial" w:hAnsi="Arial" w:cs="Arial"/>
                <w:b/>
                <w:bCs/>
                <w:sz w:val="24"/>
                <w:szCs w:val="24"/>
              </w:rPr>
              <w:t>a)</w:t>
            </w:r>
            <w:r w:rsidR="00260D85" w:rsidRPr="0007443F">
              <w:rPr>
                <w:rFonts w:ascii="Arial" w:hAnsi="Arial" w:cs="Arial"/>
                <w:sz w:val="24"/>
                <w:szCs w:val="24"/>
              </w:rPr>
              <w:t xml:space="preserve"> </w:t>
            </w:r>
            <w:r w:rsidRPr="007418F4">
              <w:rPr>
                <w:rFonts w:ascii="Arial" w:eastAsia="Calibri" w:hAnsi="Arial" w:cs="Arial"/>
                <w:sz w:val="24"/>
                <w:szCs w:val="24"/>
              </w:rPr>
              <w:t>Specific to the completion of this Community Homelessness Report (CHR),</w:t>
            </w:r>
            <w:r w:rsidRPr="007418F4">
              <w:rPr>
                <w:rFonts w:ascii="Arial" w:eastAsia="Calibri" w:hAnsi="Arial" w:cs="Arial"/>
                <w:b/>
                <w:bCs/>
                <w:sz w:val="24"/>
                <w:szCs w:val="24"/>
              </w:rPr>
              <w:t xml:space="preserve"> </w:t>
            </w:r>
            <w:r w:rsidRPr="007418F4">
              <w:rPr>
                <w:rFonts w:ascii="Arial" w:eastAsia="Calibri" w:hAnsi="Arial" w:cs="Arial"/>
                <w:sz w:val="24"/>
                <w:szCs w:val="24"/>
              </w:rPr>
              <w:t xml:space="preserve">did ongoing, </w:t>
            </w:r>
            <w:r w:rsidRPr="00213DC5">
              <w:rPr>
                <w:rFonts w:ascii="Arial" w:hAnsi="Arial" w:cs="Arial"/>
                <w:sz w:val="24"/>
                <w:szCs w:val="24"/>
              </w:rPr>
              <w:t>meaningful</w:t>
            </w:r>
            <w:r w:rsidRPr="007418F4">
              <w:rPr>
                <w:rFonts w:ascii="Arial" w:eastAsia="Calibri" w:hAnsi="Arial" w:cs="Arial"/>
                <w:sz w:val="24"/>
                <w:szCs w:val="24"/>
              </w:rPr>
              <w:t xml:space="preserve"> collaboration take place with</w:t>
            </w:r>
            <w:r w:rsidRPr="007418F4">
              <w:rPr>
                <w:rFonts w:ascii="Arial" w:eastAsia="Calibri" w:hAnsi="Arial" w:cs="Arial"/>
                <w:b/>
                <w:bCs/>
                <w:sz w:val="24"/>
                <w:szCs w:val="24"/>
              </w:rPr>
              <w:t xml:space="preserve"> </w:t>
            </w:r>
            <w:r w:rsidR="001B4B5E">
              <w:rPr>
                <w:rFonts w:ascii="Arial" w:eastAsia="Calibri" w:hAnsi="Arial" w:cs="Arial"/>
                <w:color w:val="000000" w:themeColor="text1"/>
                <w:sz w:val="24"/>
                <w:szCs w:val="24"/>
              </w:rPr>
              <w:t>Indigenous partners</w:t>
            </w:r>
            <w:r w:rsidRPr="007418F4">
              <w:rPr>
                <w:rFonts w:ascii="Arial" w:eastAsia="Calibri" w:hAnsi="Arial" w:cs="Arial"/>
                <w:sz w:val="24"/>
                <w:szCs w:val="24"/>
              </w:rPr>
              <w:t>?</w:t>
            </w:r>
          </w:p>
        </w:tc>
      </w:tr>
      <w:tr w:rsidR="00260D85" w:rsidRPr="00A15453" w14:paraId="539CFB6E" w14:textId="77777777" w:rsidTr="00213DC5">
        <w:trPr>
          <w:cantSplit/>
          <w:trHeight w:val="70"/>
        </w:trPr>
        <w:tc>
          <w:tcPr>
            <w:tcW w:w="9310" w:type="dxa"/>
            <w:vAlign w:val="center"/>
          </w:tcPr>
          <w:p w14:paraId="42C4E025" w14:textId="6F954290" w:rsidR="00260D85" w:rsidRPr="00A15453" w:rsidRDefault="00000000" w:rsidP="00213DC5">
            <w:pPr>
              <w:spacing w:before="60" w:after="60" w:line="259" w:lineRule="auto"/>
              <w:ind w:left="720"/>
              <w:rPr>
                <w:rFonts w:ascii="Arial" w:hAnsi="Arial" w:cs="Arial"/>
                <w:color w:val="000000" w:themeColor="text1"/>
                <w:sz w:val="24"/>
                <w:szCs w:val="24"/>
              </w:rPr>
            </w:pPr>
            <w:sdt>
              <w:sdtPr>
                <w:rPr>
                  <w:rFonts w:ascii="Arial" w:hAnsi="Arial" w:cs="Arial"/>
                  <w:color w:val="000000" w:themeColor="text1"/>
                  <w:sz w:val="24"/>
                  <w:szCs w:val="24"/>
                </w:rPr>
                <w:id w:val="1979029119"/>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00260D85" w:rsidRPr="00A15453">
              <w:rPr>
                <w:rFonts w:ascii="Arial" w:hAnsi="Arial" w:cs="Arial"/>
                <w:color w:val="000000" w:themeColor="text1"/>
                <w:sz w:val="24"/>
                <w:szCs w:val="24"/>
              </w:rPr>
              <w:t xml:space="preserve"> Yes</w:t>
            </w:r>
          </w:p>
          <w:p w14:paraId="4027D82D" w14:textId="46ACE372" w:rsidR="00260D85" w:rsidRPr="00E206EB" w:rsidRDefault="00000000" w:rsidP="00213DC5">
            <w:pPr>
              <w:spacing w:before="60" w:after="60" w:line="259" w:lineRule="auto"/>
              <w:ind w:left="720"/>
              <w:rPr>
                <w:rFonts w:ascii="Arial" w:hAnsi="Arial" w:cs="Arial"/>
                <w:color w:val="000000" w:themeColor="text1"/>
                <w:sz w:val="24"/>
                <w:szCs w:val="24"/>
              </w:rPr>
            </w:pPr>
            <w:sdt>
              <w:sdtPr>
                <w:rPr>
                  <w:rFonts w:ascii="Arial" w:hAnsi="Arial" w:cs="Arial"/>
                  <w:color w:val="000000" w:themeColor="text1"/>
                  <w:sz w:val="24"/>
                  <w:szCs w:val="24"/>
                </w:rPr>
                <w:id w:val="-604962889"/>
                <w15:color w:val="FFFF00"/>
                <w15:appearance w15:val="hidden"/>
                <w14:checkbox>
                  <w14:checked w14:val="0"/>
                  <w14:checkedState w14:val="2612" w14:font="MS Gothic"/>
                  <w14:uncheckedState w14:val="2610" w14:font="MS Gothic"/>
                </w14:checkbox>
              </w:sdtPr>
              <w:sdtContent>
                <w:r w:rsidR="001B4B5E">
                  <w:rPr>
                    <w:rFonts w:ascii="MS Gothic" w:eastAsia="MS Gothic" w:hAnsi="MS Gothic" w:cs="Arial" w:hint="eastAsia"/>
                    <w:color w:val="000000" w:themeColor="text1"/>
                    <w:sz w:val="24"/>
                    <w:szCs w:val="24"/>
                  </w:rPr>
                  <w:t>☐</w:t>
                </w:r>
              </w:sdtContent>
            </w:sdt>
            <w:r w:rsidR="00260D85" w:rsidRPr="00A15453">
              <w:rPr>
                <w:rFonts w:ascii="Arial" w:hAnsi="Arial" w:cs="Arial"/>
                <w:color w:val="000000" w:themeColor="text1"/>
                <w:sz w:val="24"/>
                <w:szCs w:val="24"/>
              </w:rPr>
              <w:t xml:space="preserve"> No</w:t>
            </w:r>
          </w:p>
        </w:tc>
      </w:tr>
      <w:tr w:rsidR="00260D85" w:rsidRPr="00A15453" w14:paraId="593D30E9" w14:textId="77777777" w:rsidTr="005A090B">
        <w:trPr>
          <w:cantSplit/>
          <w:trHeight w:val="70"/>
        </w:trPr>
        <w:tc>
          <w:tcPr>
            <w:tcW w:w="9310" w:type="dxa"/>
          </w:tcPr>
          <w:p w14:paraId="67FFBE87" w14:textId="50FE00F5" w:rsidR="00260D85" w:rsidRPr="0007443F" w:rsidRDefault="00260D85" w:rsidP="00213DC5">
            <w:pPr>
              <w:keepNext/>
              <w:spacing w:before="60" w:after="60" w:line="259" w:lineRule="auto"/>
              <w:rPr>
                <w:rFonts w:ascii="Arial" w:eastAsia="Calibri" w:hAnsi="Arial" w:cs="Arial"/>
                <w:b/>
                <w:bCs/>
                <w:sz w:val="24"/>
                <w:szCs w:val="24"/>
              </w:rPr>
            </w:pPr>
            <w:r w:rsidRPr="00A15453">
              <w:rPr>
                <w:rFonts w:ascii="Webdings" w:eastAsia="Webdings" w:hAnsi="Webdings" w:cs="Webdings"/>
                <w:color w:val="1D898B"/>
                <w:sz w:val="32"/>
                <w:szCs w:val="32"/>
              </w:rPr>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selected </w:t>
            </w:r>
            <w:r>
              <w:rPr>
                <w:rFonts w:ascii="Arial" w:hAnsi="Arial" w:cs="Arial"/>
                <w:b/>
                <w:bCs/>
                <w:i/>
                <w:iCs/>
                <w:sz w:val="24"/>
                <w:szCs w:val="24"/>
              </w:rPr>
              <w:t xml:space="preserve">“Yes” </w:t>
            </w:r>
            <w:r w:rsidRPr="00A15453">
              <w:rPr>
                <w:rFonts w:ascii="Arial" w:hAnsi="Arial" w:cs="Arial"/>
                <w:b/>
                <w:bCs/>
                <w:i/>
                <w:iCs/>
                <w:sz w:val="24"/>
                <w:szCs w:val="24"/>
              </w:rPr>
              <w:t xml:space="preserve">in </w:t>
            </w:r>
            <w:r w:rsidR="00BE7B86">
              <w:rPr>
                <w:rFonts w:ascii="Arial" w:hAnsi="Arial" w:cs="Arial"/>
                <w:b/>
                <w:bCs/>
                <w:i/>
                <w:iCs/>
                <w:sz w:val="24"/>
                <w:szCs w:val="24"/>
              </w:rPr>
              <w:t>CHR 5</w:t>
            </w:r>
            <w:r w:rsidRPr="00A15453">
              <w:rPr>
                <w:rFonts w:ascii="Arial" w:hAnsi="Arial" w:cs="Arial"/>
                <w:b/>
                <w:bCs/>
                <w:i/>
                <w:iCs/>
                <w:sz w:val="24"/>
                <w:szCs w:val="24"/>
              </w:rPr>
              <w:t xml:space="preserve"> a)</w:t>
            </w:r>
            <w:r w:rsidR="00213DC5">
              <w:rPr>
                <w:rFonts w:ascii="Arial" w:hAnsi="Arial" w:cs="Arial"/>
                <w:b/>
                <w:bCs/>
                <w:i/>
                <w:iCs/>
                <w:sz w:val="24"/>
                <w:szCs w:val="24"/>
              </w:rPr>
              <w:t xml:space="preserve">, </w:t>
            </w:r>
            <w:r w:rsidR="00625F82">
              <w:rPr>
                <w:rFonts w:ascii="Arial" w:hAnsi="Arial" w:cs="Arial"/>
                <w:b/>
                <w:bCs/>
                <w:i/>
                <w:iCs/>
                <w:sz w:val="24"/>
                <w:szCs w:val="24"/>
              </w:rPr>
              <w:t>complete</w:t>
            </w:r>
            <w:r w:rsidR="00BE7B86">
              <w:rPr>
                <w:rFonts w:ascii="Arial" w:hAnsi="Arial" w:cs="Arial"/>
                <w:b/>
                <w:bCs/>
                <w:i/>
                <w:iCs/>
                <w:sz w:val="24"/>
                <w:szCs w:val="24"/>
              </w:rPr>
              <w:t xml:space="preserve"> CHR</w:t>
            </w:r>
            <w:r w:rsidR="00625F82">
              <w:rPr>
                <w:rFonts w:ascii="Arial" w:hAnsi="Arial" w:cs="Arial"/>
                <w:b/>
                <w:bCs/>
                <w:i/>
                <w:iCs/>
                <w:sz w:val="24"/>
                <w:szCs w:val="24"/>
              </w:rPr>
              <w:t xml:space="preserve"> </w:t>
            </w:r>
            <w:r w:rsidR="00BE7B86">
              <w:rPr>
                <w:rFonts w:ascii="Arial" w:hAnsi="Arial" w:cs="Arial"/>
                <w:b/>
                <w:bCs/>
                <w:i/>
                <w:iCs/>
                <w:sz w:val="24"/>
                <w:szCs w:val="24"/>
              </w:rPr>
              <w:t xml:space="preserve">5 </w:t>
            </w:r>
            <w:r w:rsidR="00625F82">
              <w:rPr>
                <w:rFonts w:ascii="Arial" w:hAnsi="Arial" w:cs="Arial"/>
                <w:b/>
                <w:bCs/>
                <w:i/>
                <w:iCs/>
                <w:sz w:val="24"/>
                <w:szCs w:val="24"/>
              </w:rPr>
              <w:t>b)</w:t>
            </w:r>
          </w:p>
        </w:tc>
      </w:tr>
      <w:tr w:rsidR="00260D85" w:rsidRPr="00A15453" w14:paraId="13A08574" w14:textId="77777777" w:rsidTr="00213DC5">
        <w:trPr>
          <w:cantSplit/>
          <w:trHeight w:val="70"/>
        </w:trPr>
        <w:tc>
          <w:tcPr>
            <w:tcW w:w="9310" w:type="dxa"/>
            <w:shd w:val="clear" w:color="auto" w:fill="E2EFD9" w:themeFill="accent6" w:themeFillTint="33"/>
          </w:tcPr>
          <w:p w14:paraId="649A6EFB" w14:textId="76864E6C" w:rsidR="00260D85" w:rsidRPr="0007443F" w:rsidRDefault="00260D85" w:rsidP="00213DC5">
            <w:pPr>
              <w:keepNext/>
              <w:spacing w:before="60" w:after="60" w:line="259" w:lineRule="auto"/>
              <w:ind w:left="855"/>
              <w:rPr>
                <w:rFonts w:ascii="Arial" w:eastAsia="Calibri" w:hAnsi="Arial" w:cs="Arial"/>
                <w:b/>
                <w:sz w:val="24"/>
                <w:szCs w:val="24"/>
              </w:rPr>
            </w:pPr>
            <w:r w:rsidRPr="0007443F">
              <w:rPr>
                <w:rFonts w:ascii="Arial" w:eastAsia="Calibri" w:hAnsi="Arial" w:cs="Arial"/>
                <w:b/>
                <w:sz w:val="24"/>
                <w:szCs w:val="24"/>
              </w:rPr>
              <w:t xml:space="preserve">b) </w:t>
            </w:r>
            <w:r w:rsidR="00BE7B86" w:rsidRPr="007418F4">
              <w:rPr>
                <w:rFonts w:ascii="Arial" w:eastAsia="Calibri" w:hAnsi="Arial" w:cs="Arial"/>
                <w:sz w:val="24"/>
                <w:szCs w:val="24"/>
              </w:rPr>
              <w:t xml:space="preserve">In your response to </w:t>
            </w:r>
            <w:r w:rsidR="00BE7B86" w:rsidRPr="007418F4">
              <w:rPr>
                <w:rFonts w:ascii="Arial" w:eastAsia="Calibri" w:hAnsi="Arial" w:cs="Arial"/>
                <w:b/>
                <w:bCs/>
                <w:sz w:val="24"/>
                <w:szCs w:val="24"/>
              </w:rPr>
              <w:t>CHR 5(a)</w:t>
            </w:r>
            <w:r w:rsidR="00BE7B86" w:rsidRPr="007418F4">
              <w:rPr>
                <w:rFonts w:ascii="Arial" w:eastAsia="Calibri" w:hAnsi="Arial" w:cs="Arial"/>
                <w:sz w:val="24"/>
                <w:szCs w:val="24"/>
              </w:rPr>
              <w:t xml:space="preserve"> you noted that collaboration occurred with Indigenous partners. As a follow up to this</w:t>
            </w:r>
            <w:r w:rsidR="00213DC5">
              <w:rPr>
                <w:rFonts w:ascii="Arial" w:eastAsia="Calibri" w:hAnsi="Arial" w:cs="Arial"/>
                <w:sz w:val="24"/>
                <w:szCs w:val="24"/>
              </w:rPr>
              <w:t xml:space="preserve">, </w:t>
            </w:r>
            <w:r w:rsidR="00BE7B86" w:rsidRPr="007418F4">
              <w:rPr>
                <w:rFonts w:ascii="Arial" w:eastAsia="Calibri" w:hAnsi="Arial" w:cs="Arial"/>
                <w:sz w:val="24"/>
                <w:szCs w:val="24"/>
              </w:rPr>
              <w:t>indicate which of the following activities took place:</w:t>
            </w:r>
          </w:p>
        </w:tc>
      </w:tr>
      <w:tr w:rsidR="00260D85" w:rsidRPr="00A15453" w14:paraId="27DE74D2" w14:textId="77777777" w:rsidTr="005A090B">
        <w:trPr>
          <w:cantSplit/>
          <w:trHeight w:val="1160"/>
        </w:trPr>
        <w:tc>
          <w:tcPr>
            <w:tcW w:w="9310" w:type="dxa"/>
            <w:shd w:val="clear" w:color="auto" w:fill="FFFFFF" w:themeFill="background1"/>
          </w:tcPr>
          <w:p w14:paraId="225440E7" w14:textId="229386B9" w:rsidR="00260D85" w:rsidRPr="00213DC5" w:rsidRDefault="00260D85" w:rsidP="00885769">
            <w:pPr>
              <w:numPr>
                <w:ilvl w:val="0"/>
                <w:numId w:val="4"/>
              </w:numPr>
              <w:spacing w:before="60" w:after="60" w:line="259" w:lineRule="auto"/>
              <w:ind w:left="1440"/>
              <w:rPr>
                <w:rFonts w:ascii="Arial" w:hAnsi="Arial" w:cs="Arial"/>
                <w:color w:val="000000" w:themeColor="text1"/>
                <w:sz w:val="24"/>
                <w:szCs w:val="24"/>
              </w:rPr>
            </w:pPr>
            <w:r w:rsidRPr="00213DC5">
              <w:rPr>
                <w:rFonts w:ascii="Arial" w:eastAsia="Calibri" w:hAnsi="Arial" w:cs="Arial"/>
                <w:sz w:val="24"/>
                <w:szCs w:val="24"/>
              </w:rPr>
              <w:t xml:space="preserve">Engagement with Indigenous partners took place in the early stages of CHR </w:t>
            </w:r>
            <w:r w:rsidRPr="00213DC5">
              <w:rPr>
                <w:rFonts w:ascii="Arial" w:hAnsi="Arial"/>
                <w:color w:val="000000" w:themeColor="text1"/>
                <w:sz w:val="24"/>
              </w:rPr>
              <w:t>development</w:t>
            </w:r>
            <w:r w:rsidRPr="00213DC5">
              <w:rPr>
                <w:rFonts w:ascii="Arial" w:eastAsia="Calibri" w:hAnsi="Arial" w:cs="Arial"/>
                <w:sz w:val="24"/>
                <w:szCs w:val="24"/>
              </w:rPr>
              <w:t xml:space="preserve">, to determine how collaboration should be undertaken for the CHR. </w:t>
            </w:r>
            <w:sdt>
              <w:sdtPr>
                <w:rPr>
                  <w:rFonts w:ascii="MS Gothic" w:eastAsia="MS Gothic" w:hAnsi="MS Gothic" w:cs="Arial"/>
                  <w:color w:val="000000" w:themeColor="text1"/>
                  <w:sz w:val="24"/>
                  <w:szCs w:val="24"/>
                </w:rPr>
                <w:id w:val="-1671626505"/>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Yes </w:t>
            </w:r>
            <w:sdt>
              <w:sdtPr>
                <w:rPr>
                  <w:rFonts w:ascii="MS Gothic" w:eastAsia="MS Gothic" w:hAnsi="MS Gothic" w:cs="Arial"/>
                  <w:color w:val="000000" w:themeColor="text1"/>
                  <w:sz w:val="24"/>
                  <w:szCs w:val="24"/>
                </w:rPr>
                <w:id w:val="1307818737"/>
                <w15:color w:val="FFFF00"/>
                <w15:appearance w15:val="hidden"/>
                <w14:checkbox>
                  <w14:checked w14:val="0"/>
                  <w14:checkedState w14:val="2612" w14:font="MS Gothic"/>
                  <w14:uncheckedState w14:val="2610" w14:font="MS Gothic"/>
                </w14:checkbox>
              </w:sdtPr>
              <w:sdtContent>
                <w:r w:rsidRPr="00213DC5">
                  <w:rPr>
                    <w:rFonts w:ascii="MS Gothic" w:eastAsia="MS Gothic" w:hAnsi="MS Gothic" w:cs="Arial"/>
                    <w:color w:val="000000" w:themeColor="text1"/>
                    <w:sz w:val="24"/>
                    <w:szCs w:val="24"/>
                  </w:rPr>
                  <w:t>☐</w:t>
                </w:r>
              </w:sdtContent>
            </w:sdt>
            <w:r w:rsidRPr="00213DC5">
              <w:rPr>
                <w:rFonts w:ascii="Arial" w:hAnsi="Arial" w:cs="Arial"/>
                <w:color w:val="000000" w:themeColor="text1"/>
                <w:sz w:val="24"/>
                <w:szCs w:val="24"/>
              </w:rPr>
              <w:t xml:space="preserve"> No</w:t>
            </w:r>
          </w:p>
          <w:p w14:paraId="6D225A0A" w14:textId="044CC9FB" w:rsidR="00260D85" w:rsidRPr="00213DC5" w:rsidRDefault="00260D85" w:rsidP="00885769">
            <w:pPr>
              <w:numPr>
                <w:ilvl w:val="0"/>
                <w:numId w:val="4"/>
              </w:numPr>
              <w:spacing w:before="60" w:after="60" w:line="259" w:lineRule="auto"/>
              <w:ind w:left="1440"/>
              <w:rPr>
                <w:rFonts w:ascii="Arial" w:hAnsi="Arial" w:cs="Arial"/>
                <w:color w:val="000000" w:themeColor="text1"/>
                <w:sz w:val="24"/>
                <w:szCs w:val="24"/>
              </w:rPr>
            </w:pPr>
            <w:r w:rsidRPr="00213DC5">
              <w:rPr>
                <w:rFonts w:ascii="Arial" w:eastAsia="Calibri" w:hAnsi="Arial" w:cs="Arial"/>
                <w:sz w:val="24"/>
                <w:szCs w:val="24"/>
              </w:rPr>
              <w:t xml:space="preserve">Collaboration with Indigenous partners took place when developing and finalizing the </w:t>
            </w:r>
            <w:r w:rsidRPr="00213DC5">
              <w:rPr>
                <w:rFonts w:ascii="Arial" w:hAnsi="Arial"/>
                <w:color w:val="000000" w:themeColor="text1"/>
                <w:sz w:val="24"/>
              </w:rPr>
              <w:t>CHR</w:t>
            </w:r>
            <w:r w:rsidRPr="00213DC5">
              <w:rPr>
                <w:rFonts w:ascii="Arial" w:eastAsia="Calibri" w:hAnsi="Arial" w:cs="Arial"/>
                <w:sz w:val="24"/>
                <w:szCs w:val="24"/>
              </w:rPr>
              <w:t xml:space="preserve">. </w:t>
            </w:r>
            <w:sdt>
              <w:sdtPr>
                <w:rPr>
                  <w:rFonts w:ascii="MS Gothic" w:eastAsia="MS Gothic" w:hAnsi="MS Gothic" w:cs="Arial"/>
                  <w:color w:val="000000" w:themeColor="text1"/>
                  <w:sz w:val="24"/>
                  <w:szCs w:val="24"/>
                </w:rPr>
                <w:id w:val="420157317"/>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Pr="00213DC5">
              <w:rPr>
                <w:rFonts w:ascii="Arial" w:hAnsi="Arial" w:cs="Arial"/>
                <w:color w:val="000000" w:themeColor="text1"/>
                <w:sz w:val="24"/>
                <w:szCs w:val="24"/>
              </w:rPr>
              <w:t xml:space="preserve"> Yes </w:t>
            </w:r>
            <w:sdt>
              <w:sdtPr>
                <w:rPr>
                  <w:rFonts w:ascii="MS Gothic" w:eastAsia="MS Gothic" w:hAnsi="MS Gothic" w:cs="Arial"/>
                  <w:color w:val="000000" w:themeColor="text1"/>
                  <w:sz w:val="24"/>
                  <w:szCs w:val="24"/>
                </w:rPr>
                <w:id w:val="-1560082957"/>
                <w15:color w:val="FFFF00"/>
                <w15:appearance w15:val="hidden"/>
                <w14:checkbox>
                  <w14:checked w14:val="0"/>
                  <w14:checkedState w14:val="2612" w14:font="MS Gothic"/>
                  <w14:uncheckedState w14:val="2610" w14:font="MS Gothic"/>
                </w14:checkbox>
              </w:sdtPr>
              <w:sdtContent>
                <w:r w:rsidRPr="00213DC5">
                  <w:rPr>
                    <w:rFonts w:ascii="MS Gothic" w:eastAsia="MS Gothic" w:hAnsi="MS Gothic" w:cs="Arial"/>
                    <w:color w:val="000000" w:themeColor="text1"/>
                    <w:sz w:val="24"/>
                    <w:szCs w:val="24"/>
                  </w:rPr>
                  <w:t>☐</w:t>
                </w:r>
              </w:sdtContent>
            </w:sdt>
            <w:r w:rsidRPr="00213DC5">
              <w:rPr>
                <w:rFonts w:ascii="Arial" w:hAnsi="Arial" w:cs="Arial"/>
                <w:color w:val="000000" w:themeColor="text1"/>
                <w:sz w:val="24"/>
                <w:szCs w:val="24"/>
              </w:rPr>
              <w:t xml:space="preserve"> No</w:t>
            </w:r>
          </w:p>
          <w:p w14:paraId="3B903F70" w14:textId="7BE2273A" w:rsidR="00260D85" w:rsidRPr="000063F0" w:rsidRDefault="00260D85" w:rsidP="00885769">
            <w:pPr>
              <w:numPr>
                <w:ilvl w:val="0"/>
                <w:numId w:val="4"/>
              </w:numPr>
              <w:spacing w:before="60" w:after="60" w:line="259" w:lineRule="auto"/>
              <w:ind w:left="1440"/>
              <w:rPr>
                <w:rFonts w:ascii="Arial" w:hAnsi="Arial" w:cs="Arial"/>
                <w:color w:val="000000" w:themeColor="text1"/>
                <w:sz w:val="24"/>
                <w:szCs w:val="24"/>
              </w:rPr>
            </w:pPr>
            <w:r w:rsidRPr="0007443F">
              <w:rPr>
                <w:rFonts w:ascii="Arial" w:eastAsia="Calibri" w:hAnsi="Arial" w:cs="Arial"/>
                <w:sz w:val="24"/>
                <w:szCs w:val="24"/>
              </w:rPr>
              <w:t xml:space="preserve">Indigenous partners reviewed and approved the final CHR. </w:t>
            </w:r>
            <w:sdt>
              <w:sdtPr>
                <w:rPr>
                  <w:rFonts w:ascii="Arial" w:hAnsi="Arial" w:cs="Arial"/>
                  <w:color w:val="000000" w:themeColor="text1"/>
                  <w:sz w:val="24"/>
                  <w:szCs w:val="24"/>
                </w:rPr>
                <w:id w:val="-1905212743"/>
                <w15:color w:val="FFFF00"/>
                <w15:appearance w15:val="hidden"/>
                <w14:checkbox>
                  <w14:checked w14:val="1"/>
                  <w14:checkedState w14:val="2612" w14:font="MS Gothic"/>
                  <w14:uncheckedState w14:val="2610" w14:font="MS Gothic"/>
                </w14:checkbox>
              </w:sdtPr>
              <w:sdtContent>
                <w:r w:rsidR="0090651B">
                  <w:rPr>
                    <w:rFonts w:ascii="MS Gothic" w:eastAsia="MS Gothic" w:hAnsi="MS Gothic" w:cs="Arial" w:hint="eastAsia"/>
                    <w:color w:val="000000" w:themeColor="text1"/>
                    <w:sz w:val="24"/>
                    <w:szCs w:val="24"/>
                  </w:rPr>
                  <w:t>☒</w:t>
                </w:r>
              </w:sdtContent>
            </w:sdt>
            <w:r w:rsidRPr="00A15453">
              <w:rPr>
                <w:rFonts w:ascii="Arial" w:hAnsi="Arial" w:cs="Arial"/>
                <w:color w:val="000000" w:themeColor="text1"/>
                <w:sz w:val="24"/>
                <w:szCs w:val="24"/>
              </w:rPr>
              <w:t xml:space="preserve"> Yes </w:t>
            </w:r>
            <w:r w:rsidR="00213DC5">
              <w:rPr>
                <w:rFonts w:ascii="Arial" w:hAnsi="Arial" w:cs="Arial"/>
                <w:color w:val="000000" w:themeColor="text1"/>
                <w:sz w:val="24"/>
                <w:szCs w:val="24"/>
              </w:rPr>
              <w:br/>
            </w:r>
            <w:sdt>
              <w:sdtPr>
                <w:rPr>
                  <w:rFonts w:ascii="Arial" w:hAnsi="Arial" w:cs="Arial"/>
                  <w:color w:val="000000" w:themeColor="text1"/>
                  <w:sz w:val="24"/>
                  <w:szCs w:val="24"/>
                </w:rPr>
                <w:id w:val="-1575807984"/>
                <w15:color w:val="FFFF00"/>
                <w15:appearance w15:val="hidden"/>
                <w14:checkbox>
                  <w14:checked w14:val="0"/>
                  <w14:checkedState w14:val="2612" w14:font="MS Gothic"/>
                  <w14:uncheckedState w14:val="2610" w14:font="MS Gothic"/>
                </w14:checkbox>
              </w:sdtPr>
              <w:sdtContent>
                <w:r w:rsidRPr="00A15453">
                  <w:rPr>
                    <w:rFonts w:ascii="MS Gothic" w:eastAsia="MS Gothic" w:hAnsi="MS Gothic" w:cs="Arial"/>
                    <w:color w:val="000000" w:themeColor="text1"/>
                    <w:sz w:val="24"/>
                    <w:szCs w:val="24"/>
                  </w:rPr>
                  <w:t>☐</w:t>
                </w:r>
              </w:sdtContent>
            </w:sdt>
            <w:r w:rsidRPr="00A15453">
              <w:rPr>
                <w:rFonts w:ascii="Arial" w:hAnsi="Arial" w:cs="Arial"/>
                <w:color w:val="000000" w:themeColor="text1"/>
                <w:sz w:val="24"/>
                <w:szCs w:val="24"/>
              </w:rPr>
              <w:t xml:space="preserve"> No</w:t>
            </w:r>
          </w:p>
        </w:tc>
      </w:tr>
      <w:tr w:rsidR="00BE7B86" w:rsidRPr="00A15453" w14:paraId="1A2AFD34" w14:textId="77777777" w:rsidTr="00213DC5">
        <w:trPr>
          <w:cantSplit/>
          <w:trHeight w:val="70"/>
        </w:trPr>
        <w:tc>
          <w:tcPr>
            <w:tcW w:w="9310" w:type="dxa"/>
            <w:shd w:val="clear" w:color="auto" w:fill="FFFFFF" w:themeFill="background1"/>
          </w:tcPr>
          <w:p w14:paraId="2FF9B895" w14:textId="40ED8C71" w:rsidR="00BE7B86" w:rsidRPr="00C90CD6" w:rsidRDefault="00BE7B86" w:rsidP="00213DC5">
            <w:pPr>
              <w:spacing w:before="60" w:after="60" w:line="259" w:lineRule="auto"/>
              <w:rPr>
                <w:rFonts w:ascii="Arial" w:eastAsia="Calibri" w:hAnsi="Arial" w:cs="Arial"/>
                <w:i/>
                <w:iCs/>
                <w:sz w:val="24"/>
                <w:szCs w:val="24"/>
              </w:rPr>
            </w:pPr>
            <w:r w:rsidRPr="00F75BEF">
              <w:rPr>
                <w:rFonts w:ascii="Webdings" w:eastAsia="Webdings" w:hAnsi="Webdings" w:cs="Webdings"/>
                <w:color w:val="1D898B"/>
                <w:sz w:val="32"/>
                <w:szCs w:val="32"/>
              </w:rPr>
              <w:lastRenderedPageBreak/>
              <w:t>i</w:t>
            </w:r>
            <w:r w:rsidR="00F75BEF">
              <w:rPr>
                <w:rFonts w:ascii="Webdings" w:eastAsia="Webdings" w:hAnsi="Webdings" w:cs="Webdings"/>
                <w:color w:val="1D898B"/>
                <w:sz w:val="32"/>
                <w:szCs w:val="32"/>
              </w:rPr>
              <w:t xml:space="preserve"> </w:t>
            </w:r>
            <w:r w:rsidRPr="00C90CD6">
              <w:rPr>
                <w:rFonts w:ascii="Arial" w:eastAsia="Calibri" w:hAnsi="Arial" w:cs="Arial"/>
                <w:b/>
                <w:bCs/>
                <w:i/>
                <w:iCs/>
                <w:sz w:val="24"/>
                <w:szCs w:val="24"/>
              </w:rPr>
              <w:t>As applicable, these activities should be described in further detail in CHR 5</w:t>
            </w:r>
            <w:r w:rsidR="00F75BEF">
              <w:rPr>
                <w:rFonts w:ascii="Arial" w:eastAsia="Calibri" w:hAnsi="Arial" w:cs="Arial"/>
                <w:b/>
                <w:bCs/>
                <w:i/>
                <w:iCs/>
                <w:sz w:val="24"/>
                <w:szCs w:val="24"/>
              </w:rPr>
              <w:t xml:space="preserve"> c)</w:t>
            </w:r>
            <w:r w:rsidRPr="00C90CD6">
              <w:rPr>
                <w:rFonts w:ascii="Arial" w:eastAsia="Calibri" w:hAnsi="Arial" w:cs="Arial"/>
                <w:b/>
                <w:bCs/>
                <w:i/>
                <w:iCs/>
                <w:sz w:val="24"/>
                <w:szCs w:val="24"/>
              </w:rPr>
              <w:t>. This list is not meant to be exhaustive. Other relevant activities not listed here can be described in CHR 5</w:t>
            </w:r>
            <w:r w:rsidR="00F75BEF">
              <w:rPr>
                <w:rFonts w:ascii="Arial" w:eastAsia="Calibri" w:hAnsi="Arial" w:cs="Arial"/>
                <w:b/>
                <w:bCs/>
                <w:i/>
                <w:iCs/>
                <w:sz w:val="24"/>
                <w:szCs w:val="24"/>
              </w:rPr>
              <w:t xml:space="preserve"> c).</w:t>
            </w:r>
          </w:p>
        </w:tc>
      </w:tr>
      <w:tr w:rsidR="00260D85" w:rsidRPr="00A15453" w14:paraId="7FE55AE2" w14:textId="77777777" w:rsidTr="00213DC5">
        <w:trPr>
          <w:cantSplit/>
          <w:trHeight w:val="70"/>
        </w:trPr>
        <w:tc>
          <w:tcPr>
            <w:tcW w:w="9310" w:type="dxa"/>
            <w:shd w:val="clear" w:color="auto" w:fill="FFFFFF" w:themeFill="background1"/>
          </w:tcPr>
          <w:p w14:paraId="4F1F53F9" w14:textId="17EEBC21" w:rsidR="00260D85" w:rsidRPr="0007443F" w:rsidRDefault="00260D85" w:rsidP="00213DC5">
            <w:pPr>
              <w:keepNext/>
              <w:spacing w:before="60" w:after="60" w:line="259" w:lineRule="auto"/>
              <w:rPr>
                <w:rFonts w:ascii="Arial" w:eastAsia="Calibri" w:hAnsi="Arial" w:cs="Arial"/>
                <w:b/>
                <w:bCs/>
                <w:sz w:val="24"/>
                <w:szCs w:val="24"/>
              </w:rPr>
            </w:pPr>
            <w:r w:rsidRPr="00A15453">
              <w:rPr>
                <w:rFonts w:ascii="Webdings" w:eastAsia="Webdings" w:hAnsi="Webdings" w:cs="Webdings"/>
                <w:color w:val="1D898B"/>
                <w:sz w:val="32"/>
                <w:szCs w:val="32"/>
              </w:rPr>
              <w:lastRenderedPageBreak/>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selected </w:t>
            </w:r>
            <w:r>
              <w:rPr>
                <w:rFonts w:ascii="Arial" w:hAnsi="Arial" w:cs="Arial"/>
                <w:b/>
                <w:bCs/>
                <w:i/>
                <w:iCs/>
                <w:sz w:val="24"/>
                <w:szCs w:val="24"/>
              </w:rPr>
              <w:t xml:space="preserve">“Yes” </w:t>
            </w:r>
            <w:r w:rsidR="00BE7B86">
              <w:rPr>
                <w:rFonts w:ascii="Arial" w:hAnsi="Arial" w:cs="Arial"/>
                <w:b/>
                <w:bCs/>
                <w:i/>
                <w:iCs/>
                <w:sz w:val="24"/>
                <w:szCs w:val="24"/>
              </w:rPr>
              <w:t xml:space="preserve">in CHR </w:t>
            </w:r>
            <w:r w:rsidRPr="00A15453">
              <w:rPr>
                <w:rFonts w:ascii="Arial" w:hAnsi="Arial" w:cs="Arial"/>
                <w:b/>
                <w:bCs/>
                <w:i/>
                <w:iCs/>
                <w:sz w:val="24"/>
                <w:szCs w:val="24"/>
              </w:rPr>
              <w:t>5 a)</w:t>
            </w:r>
            <w:r w:rsidR="00213DC5">
              <w:rPr>
                <w:rFonts w:ascii="Arial" w:hAnsi="Arial" w:cs="Arial"/>
                <w:b/>
                <w:bCs/>
                <w:i/>
                <w:iCs/>
                <w:sz w:val="24"/>
                <w:szCs w:val="24"/>
              </w:rPr>
              <w:t xml:space="preserve">, </w:t>
            </w:r>
            <w:r w:rsidR="00625F82">
              <w:rPr>
                <w:rFonts w:ascii="Arial" w:hAnsi="Arial" w:cs="Arial"/>
                <w:b/>
                <w:bCs/>
                <w:i/>
                <w:iCs/>
                <w:sz w:val="24"/>
                <w:szCs w:val="24"/>
              </w:rPr>
              <w:t>complete</w:t>
            </w:r>
            <w:r w:rsidR="00625F82" w:rsidRPr="00A15453">
              <w:rPr>
                <w:rFonts w:ascii="Arial" w:hAnsi="Arial" w:cs="Arial"/>
                <w:b/>
                <w:bCs/>
                <w:i/>
                <w:iCs/>
                <w:sz w:val="24"/>
                <w:szCs w:val="24"/>
              </w:rPr>
              <w:t xml:space="preserve"> </w:t>
            </w:r>
            <w:r w:rsidR="00BE7B86">
              <w:rPr>
                <w:rFonts w:ascii="Arial" w:hAnsi="Arial" w:cs="Arial"/>
                <w:b/>
                <w:bCs/>
                <w:i/>
                <w:iCs/>
                <w:sz w:val="24"/>
                <w:szCs w:val="24"/>
              </w:rPr>
              <w:t>CHR 5</w:t>
            </w:r>
            <w:r>
              <w:rPr>
                <w:rFonts w:ascii="Arial" w:hAnsi="Arial" w:cs="Arial"/>
                <w:b/>
                <w:bCs/>
                <w:i/>
                <w:iCs/>
                <w:sz w:val="24"/>
                <w:szCs w:val="24"/>
              </w:rPr>
              <w:t xml:space="preserve"> c)</w:t>
            </w:r>
          </w:p>
        </w:tc>
      </w:tr>
      <w:tr w:rsidR="00260D85" w:rsidRPr="00A15453" w14:paraId="3B3512E9" w14:textId="77777777" w:rsidTr="00213DC5">
        <w:trPr>
          <w:cantSplit/>
          <w:trHeight w:val="70"/>
        </w:trPr>
        <w:tc>
          <w:tcPr>
            <w:tcW w:w="9310" w:type="dxa"/>
            <w:shd w:val="clear" w:color="auto" w:fill="E2EFD9" w:themeFill="accent6" w:themeFillTint="33"/>
          </w:tcPr>
          <w:p w14:paraId="684030B8" w14:textId="6256A4F5" w:rsidR="00BE7B86" w:rsidRPr="007418F4" w:rsidRDefault="00260D85" w:rsidP="00213DC5">
            <w:pPr>
              <w:keepNext/>
              <w:spacing w:before="60" w:after="60" w:line="259" w:lineRule="auto"/>
              <w:ind w:left="855"/>
              <w:rPr>
                <w:rFonts w:ascii="Arial" w:eastAsia="Calibri" w:hAnsi="Arial" w:cs="Arial"/>
                <w:sz w:val="24"/>
                <w:szCs w:val="24"/>
              </w:rPr>
            </w:pPr>
            <w:r w:rsidRPr="0007443F">
              <w:rPr>
                <w:rFonts w:ascii="Arial" w:eastAsia="Calibri" w:hAnsi="Arial" w:cs="Arial"/>
                <w:b/>
                <w:sz w:val="24"/>
                <w:szCs w:val="24"/>
              </w:rPr>
              <w:t>c)</w:t>
            </w:r>
            <w:r w:rsidRPr="0007443F">
              <w:rPr>
                <w:rFonts w:ascii="Arial" w:eastAsia="Calibri" w:hAnsi="Arial" w:cs="Arial"/>
                <w:sz w:val="24"/>
                <w:szCs w:val="24"/>
              </w:rPr>
              <w:t xml:space="preserve"> </w:t>
            </w:r>
            <w:r w:rsidR="00BE7B86" w:rsidRPr="007418F4">
              <w:rPr>
                <w:rFonts w:ascii="Arial" w:eastAsia="Calibri" w:hAnsi="Arial" w:cs="Arial"/>
                <w:sz w:val="24"/>
                <w:szCs w:val="24"/>
              </w:rPr>
              <w:t xml:space="preserve">In your response to </w:t>
            </w:r>
            <w:r w:rsidR="00BE7B86" w:rsidRPr="007418F4">
              <w:rPr>
                <w:rFonts w:ascii="Arial" w:eastAsia="Calibri" w:hAnsi="Arial" w:cs="Arial"/>
                <w:b/>
                <w:bCs/>
                <w:sz w:val="24"/>
                <w:szCs w:val="24"/>
              </w:rPr>
              <w:t>CHR 5(a)</w:t>
            </w:r>
            <w:r w:rsidR="00BE7B86" w:rsidRPr="007418F4">
              <w:rPr>
                <w:rFonts w:ascii="Arial" w:eastAsia="Calibri" w:hAnsi="Arial" w:cs="Arial"/>
                <w:sz w:val="24"/>
                <w:szCs w:val="24"/>
              </w:rPr>
              <w:t xml:space="preserve"> you noted that collaboration </w:t>
            </w:r>
            <w:r w:rsidR="00BE7B86" w:rsidRPr="007418F4">
              <w:rPr>
                <w:rFonts w:ascii="Arial" w:eastAsia="Calibri" w:hAnsi="Arial" w:cs="Arial"/>
                <w:b/>
                <w:bCs/>
                <w:sz w:val="24"/>
                <w:szCs w:val="24"/>
              </w:rPr>
              <w:t>occurred</w:t>
            </w:r>
            <w:r w:rsidR="00BE7B86" w:rsidRPr="007418F4">
              <w:rPr>
                <w:rFonts w:ascii="Arial" w:eastAsia="Calibri" w:hAnsi="Arial" w:cs="Arial"/>
                <w:sz w:val="24"/>
                <w:szCs w:val="24"/>
              </w:rPr>
              <w:t xml:space="preserve"> with Indigenous partners. As a follow up to this</w:t>
            </w:r>
            <w:r w:rsidR="00213DC5">
              <w:rPr>
                <w:rFonts w:ascii="Arial" w:eastAsia="Calibri" w:hAnsi="Arial" w:cs="Arial"/>
                <w:sz w:val="24"/>
                <w:szCs w:val="24"/>
              </w:rPr>
              <w:t xml:space="preserve">, </w:t>
            </w:r>
            <w:r w:rsidR="00BE7B86" w:rsidRPr="007418F4">
              <w:rPr>
                <w:rFonts w:ascii="Arial" w:eastAsia="Calibri" w:hAnsi="Arial" w:cs="Arial"/>
                <w:sz w:val="24"/>
                <w:szCs w:val="24"/>
              </w:rPr>
              <w:t xml:space="preserve">describe the collaboration that took place in more detail </w:t>
            </w:r>
            <w:r w:rsidR="00BE7B86" w:rsidRPr="007418F4">
              <w:rPr>
                <w:rFonts w:ascii="Arial" w:eastAsia="Calibri" w:hAnsi="Arial" w:cs="Arial"/>
                <w:b/>
                <w:bCs/>
                <w:sz w:val="24"/>
                <w:szCs w:val="24"/>
              </w:rPr>
              <w:t>related to the completion of this CHR</w:t>
            </w:r>
            <w:r w:rsidR="00BE7B86" w:rsidRPr="007418F4">
              <w:rPr>
                <w:rFonts w:ascii="Arial" w:eastAsia="Calibri" w:hAnsi="Arial" w:cs="Arial"/>
                <w:sz w:val="24"/>
                <w:szCs w:val="24"/>
              </w:rPr>
              <w:t xml:space="preserve">. </w:t>
            </w:r>
          </w:p>
          <w:p w14:paraId="0199F32A" w14:textId="77777777" w:rsidR="00BE7B86" w:rsidRPr="007418F4" w:rsidRDefault="00BE7B86" w:rsidP="00213DC5">
            <w:pPr>
              <w:keepNext/>
              <w:spacing w:before="60" w:after="60" w:line="259" w:lineRule="auto"/>
              <w:ind w:left="855"/>
              <w:rPr>
                <w:rFonts w:ascii="Arial" w:eastAsia="Calibri" w:hAnsi="Arial" w:cs="Arial"/>
                <w:sz w:val="24"/>
                <w:szCs w:val="24"/>
              </w:rPr>
            </w:pPr>
          </w:p>
          <w:p w14:paraId="25FECE17" w14:textId="10987E77" w:rsidR="00260D85" w:rsidRPr="00B949F2" w:rsidRDefault="00BE7B86" w:rsidP="00213DC5">
            <w:pPr>
              <w:keepNext/>
              <w:spacing w:before="60" w:after="60" w:line="259" w:lineRule="auto"/>
              <w:ind w:left="855"/>
              <w:rPr>
                <w:rFonts w:ascii="Arial" w:eastAsia="Calibri" w:hAnsi="Arial" w:cs="Arial"/>
                <w:i/>
                <w:iCs/>
                <w:sz w:val="24"/>
                <w:szCs w:val="24"/>
              </w:rPr>
            </w:pPr>
            <w:r w:rsidRPr="007418F4">
              <w:rPr>
                <w:rFonts w:ascii="Arial" w:eastAsia="Calibri" w:hAnsi="Arial" w:cs="Arial"/>
                <w:sz w:val="24"/>
                <w:szCs w:val="24"/>
              </w:rPr>
              <w:t xml:space="preserve">Your response </w:t>
            </w:r>
            <w:r>
              <w:rPr>
                <w:rFonts w:ascii="Arial" w:eastAsia="Calibri" w:hAnsi="Arial" w:cs="Arial"/>
                <w:sz w:val="24"/>
                <w:szCs w:val="24"/>
              </w:rPr>
              <w:t>could</w:t>
            </w:r>
            <w:r w:rsidRPr="007418F4">
              <w:rPr>
                <w:rFonts w:ascii="Arial" w:eastAsia="Calibri" w:hAnsi="Arial" w:cs="Arial"/>
                <w:sz w:val="24"/>
                <w:szCs w:val="24"/>
              </w:rPr>
              <w:t xml:space="preserve"> include</w:t>
            </w:r>
            <w:r>
              <w:rPr>
                <w:rFonts w:ascii="Arial" w:eastAsia="Calibri" w:hAnsi="Arial" w:cs="Arial"/>
                <w:sz w:val="24"/>
                <w:szCs w:val="24"/>
              </w:rPr>
              <w:t xml:space="preserve"> information such as</w:t>
            </w:r>
            <w:r w:rsidRPr="007418F4">
              <w:rPr>
                <w:rFonts w:ascii="Arial" w:eastAsia="Calibri" w:hAnsi="Arial" w:cs="Arial"/>
                <w:sz w:val="24"/>
                <w:szCs w:val="24"/>
              </w:rPr>
              <w:t xml:space="preserve"> how Indigenous peoples were engaged in these discussions, when collaboration occurred, who it was with, and what sections of the CHR were informed by Indigenous input and/or perspectives.</w:t>
            </w:r>
            <w:r w:rsidRPr="007418F4">
              <w:rPr>
                <w:rFonts w:ascii="Arial" w:eastAsia="Calibri" w:hAnsi="Arial" w:cs="Arial"/>
                <w:i/>
                <w:iCs/>
                <w:sz w:val="24"/>
                <w:szCs w:val="24"/>
              </w:rPr>
              <w:t xml:space="preserve"> </w:t>
            </w:r>
          </w:p>
        </w:tc>
      </w:tr>
      <w:tr w:rsidR="00260D85" w:rsidRPr="00A15453" w14:paraId="6784ED89" w14:textId="77777777" w:rsidTr="005A090B">
        <w:trPr>
          <w:cantSplit/>
          <w:trHeight w:val="2448"/>
        </w:trPr>
        <w:tc>
          <w:tcPr>
            <w:tcW w:w="9310" w:type="dxa"/>
            <w:shd w:val="clear" w:color="auto" w:fill="FFFFFF" w:themeFill="background1"/>
          </w:tcPr>
          <w:p w14:paraId="0FA6C37D" w14:textId="77777777" w:rsidR="00D21717" w:rsidRPr="00A85BAF" w:rsidRDefault="00D21717" w:rsidP="00D21717">
            <w:pPr>
              <w:rPr>
                <w:rFonts w:ascii="Arial" w:hAnsi="Arial" w:cs="Arial"/>
              </w:rPr>
            </w:pPr>
            <w:r w:rsidRPr="00A85BAF">
              <w:rPr>
                <w:rFonts w:ascii="Arial" w:hAnsi="Arial" w:cs="Arial"/>
              </w:rPr>
              <w:lastRenderedPageBreak/>
              <w:t>Toronto Shelter and Support Services (TSSS) worked collaboratively with both the Toronto Alliance to End Homelessness (TAEH) and the Toronto Indigenous Community Advisory Board (TICAB) to determine the preferred process for completing and submitting the Community Homelessness Report (CHR). It was mutually agreed to follow a similar approach to previous years to ensure consistency and alignment.</w:t>
            </w:r>
          </w:p>
          <w:p w14:paraId="0BA654F3" w14:textId="77777777" w:rsidR="00D21717" w:rsidRPr="00A85BAF" w:rsidRDefault="00D21717" w:rsidP="00D21717">
            <w:pPr>
              <w:rPr>
                <w:rFonts w:ascii="Arial" w:hAnsi="Arial" w:cs="Arial"/>
              </w:rPr>
            </w:pPr>
            <w:r w:rsidRPr="00A85BAF">
              <w:rPr>
                <w:rFonts w:ascii="Arial" w:hAnsi="Arial" w:cs="Arial"/>
              </w:rPr>
              <w:t>Throughout the reporting process, TSSS and TICAB met multiple times, including one in-person meeting, to ensure the CHR report accurately reflected the work being done within the Indigenous community. These ongoing engagements helped uphold the commitment to Indigenous-led perspectives and ensured the report was grounded in community realities.</w:t>
            </w:r>
          </w:p>
          <w:p w14:paraId="2E4FEBE0" w14:textId="77777777" w:rsidR="000B0CCA" w:rsidRPr="00A85BAF" w:rsidRDefault="000B0CCA" w:rsidP="000B0CCA">
            <w:pPr>
              <w:spacing w:before="60" w:after="60" w:line="259" w:lineRule="auto"/>
              <w:ind w:left="720" w:hanging="757"/>
              <w:rPr>
                <w:rFonts w:ascii="Arial" w:eastAsia="Calibri" w:hAnsi="Arial" w:cs="Arial"/>
              </w:rPr>
            </w:pPr>
          </w:p>
          <w:p w14:paraId="4B18B442"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Below is a timeline of engagement with TICAB: </w:t>
            </w:r>
          </w:p>
          <w:p w14:paraId="0DC8378C"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April:  </w:t>
            </w:r>
          </w:p>
          <w:p w14:paraId="5507BB18" w14:textId="3FBE431D" w:rsidR="000B0CCA" w:rsidRPr="00A85BAF" w:rsidRDefault="000B0CCA" w:rsidP="00A6481B">
            <w:pPr>
              <w:pStyle w:val="ListParagraph"/>
              <w:numPr>
                <w:ilvl w:val="0"/>
                <w:numId w:val="22"/>
              </w:numPr>
              <w:spacing w:before="60" w:after="60"/>
              <w:rPr>
                <w:rFonts w:ascii="Arial" w:eastAsia="Calibri" w:hAnsi="Arial" w:cs="Arial"/>
              </w:rPr>
            </w:pPr>
            <w:r w:rsidRPr="00A85BAF">
              <w:rPr>
                <w:rFonts w:ascii="Arial" w:eastAsia="Calibri" w:hAnsi="Arial" w:cs="Arial"/>
              </w:rPr>
              <w:t>TSSS staff attended the Coordinated Access Sub Committee meeting to confirm approach for the CHR submission. </w:t>
            </w:r>
          </w:p>
          <w:p w14:paraId="24A15B44" w14:textId="77777777" w:rsidR="000B0CCA" w:rsidRPr="00A85BAF" w:rsidRDefault="000B0CCA" w:rsidP="000B0CCA">
            <w:pPr>
              <w:spacing w:before="60" w:after="60" w:line="259" w:lineRule="auto"/>
              <w:ind w:left="720" w:hanging="757"/>
              <w:rPr>
                <w:rFonts w:ascii="Arial" w:eastAsia="Calibri" w:hAnsi="Arial" w:cs="Arial"/>
              </w:rPr>
            </w:pPr>
          </w:p>
          <w:p w14:paraId="5D37077C"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May:</w:t>
            </w:r>
          </w:p>
          <w:p w14:paraId="4F6CC9CA" w14:textId="77777777" w:rsidR="007A332E" w:rsidRPr="00A85BAF" w:rsidRDefault="007A332E" w:rsidP="00A6481B">
            <w:pPr>
              <w:numPr>
                <w:ilvl w:val="0"/>
                <w:numId w:val="39"/>
              </w:numPr>
              <w:spacing w:line="278" w:lineRule="auto"/>
              <w:rPr>
                <w:rFonts w:ascii="Arial" w:hAnsi="Arial" w:cs="Arial"/>
              </w:rPr>
            </w:pPr>
            <w:r w:rsidRPr="00A85BAF">
              <w:rPr>
                <w:rFonts w:ascii="Arial" w:hAnsi="Arial" w:cs="Arial"/>
              </w:rPr>
              <w:t>TSSS participated in both the </w:t>
            </w:r>
            <w:r w:rsidRPr="00A85BAF">
              <w:rPr>
                <w:rFonts w:ascii="Arial" w:hAnsi="Arial" w:cs="Arial"/>
                <w:b/>
                <w:bCs/>
              </w:rPr>
              <w:t>Sub-Committee</w:t>
            </w:r>
            <w:r w:rsidRPr="00A85BAF">
              <w:rPr>
                <w:rFonts w:ascii="Arial" w:hAnsi="Arial" w:cs="Arial"/>
              </w:rPr>
              <w:t> and full </w:t>
            </w:r>
            <w:r w:rsidRPr="00A85BAF">
              <w:rPr>
                <w:rFonts w:ascii="Arial" w:hAnsi="Arial" w:cs="Arial"/>
                <w:b/>
                <w:bCs/>
              </w:rPr>
              <w:t>TICAB</w:t>
            </w:r>
            <w:r w:rsidRPr="00A85BAF">
              <w:rPr>
                <w:rFonts w:ascii="Arial" w:hAnsi="Arial" w:cs="Arial"/>
              </w:rPr>
              <w:t> meetings to review 2024–2025 data and discuss the proposed submission strategy.</w:t>
            </w:r>
          </w:p>
          <w:p w14:paraId="295E8A5D" w14:textId="77777777" w:rsidR="000B0CCA" w:rsidRPr="00A85BAF" w:rsidRDefault="000B0CCA" w:rsidP="000B0CCA">
            <w:pPr>
              <w:spacing w:before="60" w:after="60" w:line="259" w:lineRule="auto"/>
              <w:ind w:left="720" w:hanging="757"/>
              <w:rPr>
                <w:rFonts w:ascii="Arial" w:eastAsia="Calibri" w:hAnsi="Arial" w:cs="Arial"/>
              </w:rPr>
            </w:pPr>
          </w:p>
          <w:p w14:paraId="2AEED273"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June</w:t>
            </w:r>
          </w:p>
          <w:p w14:paraId="1FF68DED" w14:textId="77777777" w:rsidR="00B55FD9" w:rsidRPr="00A85BAF" w:rsidRDefault="00B55FD9" w:rsidP="00A6481B">
            <w:pPr>
              <w:numPr>
                <w:ilvl w:val="0"/>
                <w:numId w:val="39"/>
              </w:numPr>
              <w:spacing w:line="278" w:lineRule="auto"/>
              <w:rPr>
                <w:rFonts w:ascii="Arial" w:hAnsi="Arial" w:cs="Arial"/>
              </w:rPr>
            </w:pPr>
            <w:r w:rsidRPr="00A85BAF">
              <w:rPr>
                <w:rFonts w:ascii="Arial" w:hAnsi="Arial" w:cs="Arial"/>
              </w:rPr>
              <w:t>Data decks and a Google document containing narrative questions were circulated via email, inviting member input and feedback.</w:t>
            </w:r>
          </w:p>
          <w:p w14:paraId="1F55B23D" w14:textId="77777777" w:rsidR="000B0CCA" w:rsidRPr="00A85BAF" w:rsidRDefault="000B0CCA" w:rsidP="000B0CCA">
            <w:pPr>
              <w:spacing w:before="60" w:after="60" w:line="259" w:lineRule="auto"/>
              <w:ind w:left="720" w:hanging="757"/>
              <w:rPr>
                <w:rFonts w:ascii="Arial" w:eastAsia="Calibri" w:hAnsi="Arial" w:cs="Arial"/>
              </w:rPr>
            </w:pPr>
          </w:p>
          <w:p w14:paraId="35A39199"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July</w:t>
            </w:r>
          </w:p>
          <w:p w14:paraId="5F156057" w14:textId="0A2812E0" w:rsidR="000B0CCA" w:rsidRPr="00A85BAF" w:rsidRDefault="000B0CCA" w:rsidP="00A6481B">
            <w:pPr>
              <w:pStyle w:val="ListParagraph"/>
              <w:numPr>
                <w:ilvl w:val="0"/>
                <w:numId w:val="22"/>
              </w:numPr>
              <w:spacing w:before="60" w:after="60"/>
              <w:rPr>
                <w:rFonts w:ascii="Arial" w:eastAsia="Calibri" w:hAnsi="Arial" w:cs="Arial"/>
              </w:rPr>
            </w:pPr>
            <w:r w:rsidRPr="00A85BAF">
              <w:rPr>
                <w:rFonts w:ascii="Arial" w:eastAsia="Calibri" w:hAnsi="Arial" w:cs="Arial"/>
              </w:rPr>
              <w:t>At the CA Subcommittee meeting, members were asked to provide feedback on narrative questions</w:t>
            </w:r>
          </w:p>
          <w:p w14:paraId="18275121" w14:textId="77777777" w:rsidR="00924B50" w:rsidRPr="00A85BAF" w:rsidRDefault="000B0CCA" w:rsidP="00A6481B">
            <w:pPr>
              <w:pStyle w:val="ListParagraph"/>
              <w:numPr>
                <w:ilvl w:val="0"/>
                <w:numId w:val="22"/>
              </w:numPr>
              <w:spacing w:before="60" w:after="60"/>
              <w:rPr>
                <w:rFonts w:ascii="Arial" w:eastAsia="Calibri" w:hAnsi="Arial" w:cs="Arial"/>
              </w:rPr>
            </w:pPr>
            <w:r w:rsidRPr="00A85BAF">
              <w:rPr>
                <w:rFonts w:ascii="Arial" w:eastAsia="Calibri" w:hAnsi="Arial" w:cs="Arial"/>
              </w:rPr>
              <w:t xml:space="preserve">Report </w:t>
            </w:r>
            <w:r w:rsidR="000A0431" w:rsidRPr="00A85BAF">
              <w:rPr>
                <w:rFonts w:ascii="Arial" w:eastAsia="Calibri" w:hAnsi="Arial" w:cs="Arial"/>
              </w:rPr>
              <w:t>was</w:t>
            </w:r>
            <w:r w:rsidRPr="00A85BAF">
              <w:rPr>
                <w:rFonts w:ascii="Arial" w:eastAsia="Calibri" w:hAnsi="Arial" w:cs="Arial"/>
              </w:rPr>
              <w:t xml:space="preserve"> circulated for final </w:t>
            </w:r>
            <w:r w:rsidR="00924B50" w:rsidRPr="00A85BAF">
              <w:rPr>
                <w:rFonts w:ascii="Arial" w:eastAsia="Calibri" w:hAnsi="Arial" w:cs="Arial"/>
              </w:rPr>
              <w:t>review</w:t>
            </w:r>
          </w:p>
          <w:p w14:paraId="7E646D00" w14:textId="77777777" w:rsidR="00924B50" w:rsidRPr="00A85BAF" w:rsidRDefault="00924B50" w:rsidP="00924B50">
            <w:pPr>
              <w:spacing w:before="60" w:after="60"/>
              <w:rPr>
                <w:rFonts w:ascii="Arial" w:eastAsia="Calibri" w:hAnsi="Arial" w:cs="Arial"/>
              </w:rPr>
            </w:pPr>
          </w:p>
          <w:p w14:paraId="11AA2B6F" w14:textId="77777777" w:rsidR="00924B50" w:rsidRPr="00A85BAF" w:rsidRDefault="00924B50" w:rsidP="00924B50">
            <w:pPr>
              <w:spacing w:before="60" w:after="60"/>
              <w:rPr>
                <w:rFonts w:ascii="Arial" w:eastAsia="Calibri" w:hAnsi="Arial" w:cs="Arial"/>
              </w:rPr>
            </w:pPr>
            <w:r w:rsidRPr="00A85BAF">
              <w:rPr>
                <w:rFonts w:ascii="Arial" w:eastAsia="Calibri" w:hAnsi="Arial" w:cs="Arial"/>
              </w:rPr>
              <w:t>August</w:t>
            </w:r>
          </w:p>
          <w:p w14:paraId="521DC791" w14:textId="1E57609C" w:rsidR="000B0CCA" w:rsidRPr="00A85BAF" w:rsidRDefault="00924B50" w:rsidP="00A6481B">
            <w:pPr>
              <w:pStyle w:val="ListParagraph"/>
              <w:numPr>
                <w:ilvl w:val="0"/>
                <w:numId w:val="36"/>
              </w:numPr>
              <w:spacing w:before="60" w:after="60"/>
              <w:rPr>
                <w:rFonts w:ascii="Arial" w:eastAsia="Calibri" w:hAnsi="Arial" w:cs="Arial"/>
              </w:rPr>
            </w:pPr>
            <w:r w:rsidRPr="00A85BAF">
              <w:rPr>
                <w:rFonts w:ascii="Arial" w:eastAsia="Calibri" w:hAnsi="Arial" w:cs="Arial"/>
              </w:rPr>
              <w:t>Final report was circulated via email for approval</w:t>
            </w:r>
          </w:p>
          <w:p w14:paraId="5B7DD6F9" w14:textId="77777777" w:rsidR="000B0CCA" w:rsidRPr="00A85BAF" w:rsidRDefault="000B0CCA" w:rsidP="000B0CCA">
            <w:pPr>
              <w:spacing w:before="60" w:after="60" w:line="259" w:lineRule="auto"/>
              <w:ind w:left="720" w:hanging="757"/>
              <w:rPr>
                <w:rFonts w:ascii="Arial" w:eastAsia="Calibri" w:hAnsi="Arial" w:cs="Arial"/>
              </w:rPr>
            </w:pPr>
            <w:r w:rsidRPr="00A85BAF">
              <w:rPr>
                <w:rFonts w:ascii="Arial" w:eastAsia="Calibri" w:hAnsi="Arial" w:cs="Arial"/>
              </w:rPr>
              <w:t> </w:t>
            </w:r>
          </w:p>
          <w:p w14:paraId="1B362E30" w14:textId="77777777" w:rsidR="00A85BAF" w:rsidRPr="00F56300" w:rsidRDefault="00A85BAF" w:rsidP="00A85BAF">
            <w:pPr>
              <w:rPr>
                <w:rFonts w:ascii="Arial" w:hAnsi="Arial" w:cs="Arial"/>
              </w:rPr>
            </w:pPr>
            <w:r w:rsidRPr="00A85BAF">
              <w:rPr>
                <w:rFonts w:ascii="Arial" w:hAnsi="Arial" w:cs="Arial"/>
              </w:rPr>
              <w:t>Early collaboration is essential in shaping both the process for completing and submitting the CHR, and in identifying key content to highlight. Next year’s approach will build on insights gained from working with TAEH and TICAB over the past four reporting cycles. TSSS has developed a strong, collaborative relationship with TICAB, consistently co-authoring the CHR through each cycle. There is a shared commitment to continue strengthening this process in meaningful ways for all future submissions.</w:t>
            </w:r>
          </w:p>
          <w:p w14:paraId="5FE4CC77" w14:textId="0A467E9B" w:rsidR="00260D85" w:rsidRPr="0007443F" w:rsidRDefault="00260D85" w:rsidP="00213DC5">
            <w:pPr>
              <w:spacing w:before="60" w:after="60" w:line="259" w:lineRule="auto"/>
              <w:ind w:left="720" w:hanging="757"/>
              <w:rPr>
                <w:rFonts w:ascii="Arial" w:eastAsia="Calibri" w:hAnsi="Arial" w:cs="Arial"/>
                <w:sz w:val="24"/>
                <w:szCs w:val="24"/>
              </w:rPr>
            </w:pPr>
          </w:p>
        </w:tc>
      </w:tr>
      <w:tr w:rsidR="00260D85" w:rsidRPr="00A15453" w14:paraId="20008848" w14:textId="77777777" w:rsidTr="005A090B">
        <w:trPr>
          <w:cantSplit/>
          <w:trHeight w:val="70"/>
        </w:trPr>
        <w:tc>
          <w:tcPr>
            <w:tcW w:w="9310" w:type="dxa"/>
            <w:shd w:val="clear" w:color="auto" w:fill="FFFFFF" w:themeFill="background1"/>
          </w:tcPr>
          <w:p w14:paraId="17FB5535" w14:textId="04405CA3" w:rsidR="00260D85" w:rsidRPr="0007443F" w:rsidRDefault="00260D85" w:rsidP="00213DC5">
            <w:pPr>
              <w:keepNext/>
              <w:spacing w:before="60" w:after="60" w:line="259" w:lineRule="auto"/>
              <w:ind w:left="720" w:hanging="763"/>
              <w:rPr>
                <w:rFonts w:ascii="Arial" w:eastAsia="Calibri" w:hAnsi="Arial" w:cs="Arial"/>
                <w:sz w:val="24"/>
                <w:szCs w:val="24"/>
              </w:rPr>
            </w:pPr>
            <w:r w:rsidRPr="00A15453">
              <w:rPr>
                <w:rFonts w:ascii="Webdings" w:eastAsia="Webdings" w:hAnsi="Webdings" w:cs="Webdings"/>
                <w:color w:val="1D898B"/>
                <w:sz w:val="32"/>
                <w:szCs w:val="32"/>
              </w:rPr>
              <w:lastRenderedPageBreak/>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selected </w:t>
            </w:r>
            <w:r>
              <w:rPr>
                <w:rFonts w:ascii="Arial" w:hAnsi="Arial" w:cs="Arial"/>
                <w:b/>
                <w:bCs/>
                <w:i/>
                <w:iCs/>
                <w:sz w:val="24"/>
                <w:szCs w:val="24"/>
              </w:rPr>
              <w:t xml:space="preserve">“No” </w:t>
            </w:r>
            <w:r w:rsidRPr="00A15453">
              <w:rPr>
                <w:rFonts w:ascii="Arial" w:hAnsi="Arial" w:cs="Arial"/>
                <w:b/>
                <w:bCs/>
                <w:i/>
                <w:iCs/>
                <w:sz w:val="24"/>
                <w:szCs w:val="24"/>
              </w:rPr>
              <w:t xml:space="preserve">in </w:t>
            </w:r>
            <w:r w:rsidR="00F75BEF">
              <w:rPr>
                <w:rFonts w:ascii="Arial" w:hAnsi="Arial" w:cs="Arial"/>
                <w:b/>
                <w:bCs/>
                <w:i/>
                <w:iCs/>
                <w:sz w:val="24"/>
                <w:szCs w:val="24"/>
              </w:rPr>
              <w:t>CHR 5</w:t>
            </w:r>
            <w:r w:rsidRPr="00A15453">
              <w:rPr>
                <w:rFonts w:ascii="Arial" w:hAnsi="Arial" w:cs="Arial"/>
                <w:b/>
                <w:bCs/>
                <w:i/>
                <w:iCs/>
                <w:sz w:val="24"/>
                <w:szCs w:val="24"/>
              </w:rPr>
              <w:t xml:space="preserve"> a)</w:t>
            </w:r>
            <w:r w:rsidR="00CE2CE1">
              <w:rPr>
                <w:rFonts w:ascii="Arial" w:hAnsi="Arial" w:cs="Arial"/>
                <w:b/>
                <w:bCs/>
                <w:i/>
                <w:iCs/>
                <w:sz w:val="24"/>
                <w:szCs w:val="24"/>
              </w:rPr>
              <w:t>,</w:t>
            </w:r>
            <w:r w:rsidRPr="00A15453">
              <w:rPr>
                <w:rFonts w:ascii="Arial" w:hAnsi="Arial" w:cs="Arial"/>
                <w:b/>
                <w:bCs/>
                <w:i/>
                <w:iCs/>
                <w:sz w:val="24"/>
                <w:szCs w:val="24"/>
              </w:rPr>
              <w:t xml:space="preserve"> </w:t>
            </w:r>
            <w:r w:rsidR="00625F82">
              <w:rPr>
                <w:rFonts w:ascii="Arial" w:hAnsi="Arial" w:cs="Arial"/>
                <w:b/>
                <w:bCs/>
                <w:i/>
                <w:iCs/>
                <w:sz w:val="24"/>
                <w:szCs w:val="24"/>
              </w:rPr>
              <w:t>complete</w:t>
            </w:r>
            <w:r w:rsidR="00625F82" w:rsidRPr="00A15453">
              <w:rPr>
                <w:rFonts w:ascii="Arial" w:hAnsi="Arial" w:cs="Arial"/>
                <w:b/>
                <w:bCs/>
                <w:i/>
                <w:iCs/>
                <w:sz w:val="24"/>
                <w:szCs w:val="24"/>
              </w:rPr>
              <w:t xml:space="preserve"> </w:t>
            </w:r>
            <w:r w:rsidR="00F75BEF">
              <w:rPr>
                <w:rFonts w:ascii="Arial" w:hAnsi="Arial" w:cs="Arial"/>
                <w:b/>
                <w:bCs/>
                <w:i/>
                <w:iCs/>
                <w:sz w:val="24"/>
                <w:szCs w:val="24"/>
              </w:rPr>
              <w:t xml:space="preserve">CHR </w:t>
            </w:r>
            <w:r>
              <w:rPr>
                <w:rFonts w:ascii="Arial" w:hAnsi="Arial" w:cs="Arial"/>
                <w:b/>
                <w:bCs/>
                <w:i/>
                <w:iCs/>
                <w:sz w:val="24"/>
                <w:szCs w:val="24"/>
              </w:rPr>
              <w:t>5 d</w:t>
            </w:r>
            <w:r w:rsidR="00213DC5">
              <w:rPr>
                <w:rFonts w:ascii="Arial" w:hAnsi="Arial" w:cs="Arial"/>
                <w:b/>
                <w:bCs/>
                <w:i/>
                <w:iCs/>
                <w:sz w:val="24"/>
                <w:szCs w:val="24"/>
              </w:rPr>
              <w:t>):</w:t>
            </w:r>
          </w:p>
        </w:tc>
      </w:tr>
      <w:tr w:rsidR="00260D85" w:rsidRPr="00A15453" w14:paraId="34F57EB4" w14:textId="77777777" w:rsidTr="005A090B">
        <w:trPr>
          <w:cantSplit/>
          <w:trHeight w:val="1160"/>
        </w:trPr>
        <w:tc>
          <w:tcPr>
            <w:tcW w:w="9310" w:type="dxa"/>
            <w:shd w:val="clear" w:color="auto" w:fill="E2EFD9" w:themeFill="accent6" w:themeFillTint="33"/>
          </w:tcPr>
          <w:p w14:paraId="3EB46C46" w14:textId="60A0A487" w:rsidR="00BE7B86" w:rsidRDefault="00260D85" w:rsidP="00213DC5">
            <w:pPr>
              <w:keepNext/>
              <w:spacing w:before="60" w:after="60" w:line="259" w:lineRule="auto"/>
              <w:ind w:left="855"/>
              <w:rPr>
                <w:rFonts w:ascii="Arial" w:eastAsia="Calibri" w:hAnsi="Arial" w:cs="Arial"/>
                <w:sz w:val="24"/>
                <w:szCs w:val="24"/>
              </w:rPr>
            </w:pPr>
            <w:r w:rsidRPr="0007443F">
              <w:rPr>
                <w:rFonts w:ascii="Arial" w:eastAsia="Calibri" w:hAnsi="Arial" w:cs="Arial"/>
                <w:b/>
                <w:sz w:val="24"/>
                <w:szCs w:val="24"/>
              </w:rPr>
              <w:t>d)</w:t>
            </w:r>
            <w:r w:rsidRPr="0007443F">
              <w:rPr>
                <w:rFonts w:ascii="Arial" w:eastAsia="Calibri" w:hAnsi="Arial" w:cs="Arial"/>
                <w:sz w:val="24"/>
                <w:szCs w:val="24"/>
              </w:rPr>
              <w:t xml:space="preserve"> </w:t>
            </w:r>
            <w:r w:rsidR="00BE7B86" w:rsidRPr="007418F4">
              <w:rPr>
                <w:rFonts w:ascii="Arial" w:eastAsia="Calibri" w:hAnsi="Arial" w:cs="Arial"/>
                <w:sz w:val="24"/>
                <w:szCs w:val="24"/>
              </w:rPr>
              <w:t xml:space="preserve">In your response to </w:t>
            </w:r>
            <w:r w:rsidR="00BE7B86" w:rsidRPr="007418F4">
              <w:rPr>
                <w:rFonts w:ascii="Arial" w:eastAsia="Calibri" w:hAnsi="Arial" w:cs="Arial"/>
                <w:b/>
                <w:bCs/>
                <w:sz w:val="24"/>
                <w:szCs w:val="24"/>
              </w:rPr>
              <w:t>CHR 5(a)</w:t>
            </w:r>
            <w:r w:rsidR="00BE7B86" w:rsidRPr="007418F4">
              <w:rPr>
                <w:rFonts w:ascii="Arial" w:eastAsia="Calibri" w:hAnsi="Arial" w:cs="Arial"/>
                <w:sz w:val="24"/>
                <w:szCs w:val="24"/>
              </w:rPr>
              <w:t xml:space="preserve"> you noted that collaboration </w:t>
            </w:r>
            <w:r w:rsidR="00BE7B86" w:rsidRPr="007418F4">
              <w:rPr>
                <w:rFonts w:ascii="Arial" w:eastAsia="Calibri" w:hAnsi="Arial" w:cs="Arial"/>
                <w:b/>
                <w:bCs/>
                <w:sz w:val="24"/>
                <w:szCs w:val="24"/>
              </w:rPr>
              <w:t>did not occur</w:t>
            </w:r>
            <w:r w:rsidR="00BE7B86" w:rsidRPr="007418F4">
              <w:rPr>
                <w:rFonts w:ascii="Arial" w:eastAsia="Calibri" w:hAnsi="Arial" w:cs="Arial"/>
                <w:sz w:val="24"/>
                <w:szCs w:val="24"/>
              </w:rPr>
              <w:t xml:space="preserve"> with Indigenous partners. As a follow up to this</w:t>
            </w:r>
            <w:r w:rsidR="00213DC5">
              <w:rPr>
                <w:rFonts w:ascii="Arial" w:eastAsia="Calibri" w:hAnsi="Arial" w:cs="Arial"/>
                <w:sz w:val="24"/>
                <w:szCs w:val="24"/>
              </w:rPr>
              <w:t xml:space="preserve">, </w:t>
            </w:r>
            <w:r w:rsidR="00BE7B86" w:rsidRPr="007418F4">
              <w:rPr>
                <w:rFonts w:ascii="Arial" w:eastAsia="Calibri" w:hAnsi="Arial" w:cs="Arial"/>
                <w:sz w:val="24"/>
                <w:szCs w:val="24"/>
              </w:rPr>
              <w:t xml:space="preserve">describe why collaboration </w:t>
            </w:r>
            <w:r w:rsidR="00BE7B86" w:rsidRPr="007418F4">
              <w:rPr>
                <w:rFonts w:ascii="Arial" w:eastAsia="Calibri" w:hAnsi="Arial" w:cs="Arial"/>
                <w:b/>
                <w:bCs/>
                <w:sz w:val="24"/>
                <w:szCs w:val="24"/>
              </w:rPr>
              <w:t xml:space="preserve">on the completion of this CHR </w:t>
            </w:r>
            <w:r w:rsidR="00BE7B86" w:rsidRPr="007418F4">
              <w:rPr>
                <w:rFonts w:ascii="Arial" w:eastAsia="Calibri" w:hAnsi="Arial" w:cs="Arial"/>
                <w:sz w:val="24"/>
                <w:szCs w:val="24"/>
              </w:rPr>
              <w:t xml:space="preserve">did not take place in more detail and what the plan is to ensure meaningful collaboration occurs during next year’s CHR process. </w:t>
            </w:r>
          </w:p>
          <w:p w14:paraId="583F8862" w14:textId="77777777" w:rsidR="00213DC5" w:rsidRPr="00213DC5" w:rsidRDefault="00213DC5" w:rsidP="00213DC5">
            <w:pPr>
              <w:keepNext/>
              <w:spacing w:before="60" w:after="60" w:line="259" w:lineRule="auto"/>
              <w:ind w:left="855"/>
              <w:rPr>
                <w:rFonts w:ascii="Arial" w:eastAsia="Calibri" w:hAnsi="Arial" w:cs="Arial"/>
                <w:sz w:val="24"/>
                <w:szCs w:val="24"/>
              </w:rPr>
            </w:pPr>
          </w:p>
          <w:p w14:paraId="61D49F70" w14:textId="4538438B" w:rsidR="00260D85" w:rsidRPr="0007443F" w:rsidRDefault="00BE7B86" w:rsidP="00213DC5">
            <w:pPr>
              <w:keepNext/>
              <w:spacing w:before="60" w:after="60" w:line="259" w:lineRule="auto"/>
              <w:ind w:left="855"/>
              <w:rPr>
                <w:rFonts w:ascii="Arial" w:eastAsia="Calibri" w:hAnsi="Arial" w:cs="Arial"/>
                <w:sz w:val="24"/>
                <w:szCs w:val="24"/>
              </w:rPr>
            </w:pPr>
            <w:r w:rsidRPr="007418F4">
              <w:rPr>
                <w:rFonts w:ascii="Arial" w:eastAsia="Calibri" w:hAnsi="Arial" w:cs="Arial"/>
                <w:sz w:val="24"/>
                <w:szCs w:val="24"/>
              </w:rPr>
              <w:t xml:space="preserve">Related to next year’s CHR process, your response </w:t>
            </w:r>
            <w:r>
              <w:rPr>
                <w:rFonts w:ascii="Arial" w:eastAsia="Calibri" w:hAnsi="Arial" w:cs="Arial"/>
                <w:sz w:val="24"/>
                <w:szCs w:val="24"/>
              </w:rPr>
              <w:t>could</w:t>
            </w:r>
            <w:r w:rsidRPr="007418F4">
              <w:rPr>
                <w:rFonts w:ascii="Arial" w:eastAsia="Calibri" w:hAnsi="Arial" w:cs="Arial"/>
                <w:sz w:val="24"/>
                <w:szCs w:val="24"/>
              </w:rPr>
              <w:t xml:space="preserve"> include</w:t>
            </w:r>
            <w:r>
              <w:rPr>
                <w:rFonts w:ascii="Arial" w:eastAsia="Calibri" w:hAnsi="Arial" w:cs="Arial"/>
                <w:sz w:val="24"/>
                <w:szCs w:val="24"/>
              </w:rPr>
              <w:t xml:space="preserve"> information such as</w:t>
            </w:r>
            <w:r w:rsidRPr="007418F4">
              <w:rPr>
                <w:rFonts w:ascii="Arial" w:eastAsia="Calibri" w:hAnsi="Arial" w:cs="Arial"/>
                <w:sz w:val="24"/>
                <w:szCs w:val="24"/>
              </w:rPr>
              <w:t xml:space="preserve"> how Indigenous peoples will be engaged in these discussions, who will be engaged, and when it will occur.</w:t>
            </w:r>
          </w:p>
        </w:tc>
      </w:tr>
      <w:tr w:rsidR="00260D85" w:rsidRPr="00A15453" w14:paraId="65B25D5F" w14:textId="77777777" w:rsidTr="005A090B">
        <w:trPr>
          <w:cantSplit/>
          <w:trHeight w:val="2160"/>
        </w:trPr>
        <w:tc>
          <w:tcPr>
            <w:tcW w:w="9310" w:type="dxa"/>
            <w:shd w:val="clear" w:color="auto" w:fill="FFFFFF" w:themeFill="background1"/>
          </w:tcPr>
          <w:p w14:paraId="59A33844" w14:textId="6A420474" w:rsidR="00260D85" w:rsidRPr="0007443F" w:rsidRDefault="0090651B" w:rsidP="00213DC5">
            <w:pPr>
              <w:spacing w:before="60" w:after="60" w:line="259" w:lineRule="auto"/>
              <w:ind w:left="683" w:hanging="683"/>
              <w:rPr>
                <w:rFonts w:ascii="Arial" w:eastAsia="Calibri" w:hAnsi="Arial" w:cs="Arial"/>
                <w:b/>
                <w:sz w:val="24"/>
                <w:szCs w:val="24"/>
              </w:rPr>
            </w:pPr>
            <w:r>
              <w:rPr>
                <w:rFonts w:ascii="Arial" w:eastAsia="Calibri" w:hAnsi="Arial" w:cs="Arial"/>
                <w:sz w:val="24"/>
                <w:szCs w:val="24"/>
              </w:rPr>
              <w:t>n/a</w:t>
            </w:r>
          </w:p>
        </w:tc>
      </w:tr>
    </w:tbl>
    <w:p w14:paraId="6680C048" w14:textId="77777777" w:rsidR="00CE2CE1" w:rsidRDefault="00CE2CE1" w:rsidP="00213DC5">
      <w:pPr>
        <w:spacing w:before="60" w:after="60"/>
      </w:pPr>
    </w:p>
    <w:tbl>
      <w:tblPr>
        <w:tblStyle w:val="TableGrid"/>
        <w:tblW w:w="0" w:type="auto"/>
        <w:tblInd w:w="10" w:type="dxa"/>
        <w:tblBorders>
          <w:top w:val="single" w:sz="12" w:space="0" w:color="auto"/>
          <w:left w:val="single" w:sz="12" w:space="0" w:color="auto"/>
          <w:bottom w:val="single" w:sz="12" w:space="0" w:color="auto"/>
          <w:right w:val="single" w:sz="12" w:space="0" w:color="auto"/>
        </w:tblBorders>
        <w:shd w:val="clear" w:color="auto" w:fill="E2EDDF"/>
        <w:tblLook w:val="04A0" w:firstRow="1" w:lastRow="0" w:firstColumn="1" w:lastColumn="0" w:noHBand="0" w:noVBand="1"/>
      </w:tblPr>
      <w:tblGrid>
        <w:gridCol w:w="9310"/>
      </w:tblGrid>
      <w:tr w:rsidR="00260D85" w:rsidRPr="00A15453" w14:paraId="65FF8F73" w14:textId="77777777" w:rsidTr="00213DC5">
        <w:trPr>
          <w:cantSplit/>
          <w:trHeight w:val="20"/>
        </w:trPr>
        <w:tc>
          <w:tcPr>
            <w:tcW w:w="9310" w:type="dxa"/>
            <w:shd w:val="clear" w:color="auto" w:fill="FFFFFF" w:themeFill="background1"/>
          </w:tcPr>
          <w:p w14:paraId="2DBDD0CA" w14:textId="37A2CB65" w:rsidR="00260D85" w:rsidRPr="0007443F" w:rsidRDefault="00260D85" w:rsidP="00213DC5">
            <w:pPr>
              <w:keepNext/>
              <w:spacing w:before="60" w:after="60" w:line="259" w:lineRule="auto"/>
              <w:ind w:left="683" w:hanging="683"/>
              <w:rPr>
                <w:rFonts w:ascii="Arial" w:eastAsia="Calibri" w:hAnsi="Arial" w:cs="Arial"/>
                <w:sz w:val="24"/>
                <w:szCs w:val="24"/>
              </w:rPr>
            </w:pPr>
            <w:r w:rsidRPr="00A15453">
              <w:rPr>
                <w:rFonts w:ascii="Webdings" w:eastAsia="Webdings" w:hAnsi="Webdings" w:cs="Webdings"/>
                <w:color w:val="1D898B"/>
                <w:sz w:val="32"/>
                <w:szCs w:val="32"/>
              </w:rPr>
              <w:t>i</w:t>
            </w:r>
            <w:r w:rsidRPr="00A15453">
              <w:rPr>
                <w:rFonts w:ascii="Arial" w:hAnsi="Arial" w:cs="Arial"/>
                <w:b/>
                <w:bCs/>
                <w:color w:val="1D898B"/>
                <w:sz w:val="32"/>
                <w:szCs w:val="32"/>
              </w:rPr>
              <w:t xml:space="preserve"> </w:t>
            </w:r>
            <w:r w:rsidRPr="00A15453">
              <w:rPr>
                <w:rFonts w:ascii="Arial" w:hAnsi="Arial" w:cs="Arial"/>
                <w:b/>
                <w:bCs/>
                <w:i/>
                <w:iCs/>
                <w:sz w:val="24"/>
                <w:szCs w:val="24"/>
              </w:rPr>
              <w:t>If your community has a</w:t>
            </w:r>
            <w:r w:rsidR="00CE2CE1">
              <w:rPr>
                <w:rFonts w:ascii="Arial" w:hAnsi="Arial" w:cs="Arial"/>
                <w:b/>
                <w:bCs/>
                <w:i/>
                <w:iCs/>
                <w:sz w:val="24"/>
                <w:szCs w:val="24"/>
              </w:rPr>
              <w:t xml:space="preserve"> distinct</w:t>
            </w:r>
            <w:r w:rsidRPr="00A15453">
              <w:rPr>
                <w:rFonts w:ascii="Arial" w:hAnsi="Arial" w:cs="Arial"/>
                <w:b/>
                <w:bCs/>
                <w:i/>
                <w:iCs/>
                <w:sz w:val="24"/>
                <w:szCs w:val="24"/>
              </w:rPr>
              <w:t xml:space="preserve"> IH CAB</w:t>
            </w:r>
            <w:r w:rsidR="00CE2CE1">
              <w:rPr>
                <w:rFonts w:ascii="Arial" w:hAnsi="Arial" w:cs="Arial"/>
                <w:b/>
                <w:bCs/>
                <w:i/>
                <w:iCs/>
                <w:sz w:val="24"/>
                <w:szCs w:val="24"/>
              </w:rPr>
              <w:t>,</w:t>
            </w:r>
            <w:r w:rsidRPr="00A15453">
              <w:rPr>
                <w:rFonts w:ascii="Arial" w:hAnsi="Arial" w:cs="Arial"/>
                <w:b/>
                <w:bCs/>
                <w:i/>
                <w:iCs/>
                <w:sz w:val="24"/>
                <w:szCs w:val="24"/>
              </w:rPr>
              <w:t xml:space="preserve"> </w:t>
            </w:r>
            <w:r w:rsidR="00CE2CE1">
              <w:rPr>
                <w:rFonts w:ascii="Arial" w:hAnsi="Arial" w:cs="Arial"/>
                <w:b/>
                <w:bCs/>
                <w:i/>
                <w:iCs/>
                <w:sz w:val="24"/>
                <w:szCs w:val="24"/>
              </w:rPr>
              <w:t xml:space="preserve">complete </w:t>
            </w:r>
            <w:r w:rsidR="00BE7B86">
              <w:rPr>
                <w:rFonts w:ascii="Arial" w:hAnsi="Arial" w:cs="Arial"/>
                <w:b/>
                <w:bCs/>
                <w:i/>
                <w:iCs/>
                <w:sz w:val="24"/>
                <w:szCs w:val="24"/>
              </w:rPr>
              <w:t>CHR 6</w:t>
            </w:r>
            <w:r w:rsidR="00213DC5">
              <w:rPr>
                <w:rFonts w:ascii="Arial" w:hAnsi="Arial" w:cs="Arial"/>
                <w:b/>
                <w:bCs/>
                <w:i/>
                <w:iCs/>
                <w:sz w:val="24"/>
                <w:szCs w:val="24"/>
              </w:rPr>
              <w:t>:</w:t>
            </w:r>
          </w:p>
        </w:tc>
      </w:tr>
      <w:tr w:rsidR="00260D85" w:rsidRPr="0007443F" w14:paraId="3BCBB47C" w14:textId="77777777" w:rsidTr="00213DC5">
        <w:tblPrEx>
          <w:shd w:val="clear" w:color="auto" w:fill="auto"/>
        </w:tblPrEx>
        <w:trPr>
          <w:cantSplit/>
          <w:trHeight w:val="20"/>
        </w:trPr>
        <w:tc>
          <w:tcPr>
            <w:tcW w:w="9310" w:type="dxa"/>
            <w:shd w:val="clear" w:color="auto" w:fill="E2EFD9" w:themeFill="accent6" w:themeFillTint="33"/>
          </w:tcPr>
          <w:p w14:paraId="09D7EDD5" w14:textId="41A7A226" w:rsidR="00260D85" w:rsidRPr="0007443F" w:rsidRDefault="00BE7B86" w:rsidP="00213DC5">
            <w:pPr>
              <w:keepNext/>
              <w:spacing w:before="60" w:after="60" w:line="259" w:lineRule="auto"/>
              <w:ind w:left="1008" w:hanging="1008"/>
              <w:rPr>
                <w:rFonts w:ascii="Arial" w:eastAsia="Calibri" w:hAnsi="Arial" w:cs="Arial"/>
                <w:sz w:val="24"/>
                <w:szCs w:val="24"/>
              </w:rPr>
            </w:pPr>
            <w:r>
              <w:rPr>
                <w:rFonts w:ascii="Arial" w:eastAsia="Calibri" w:hAnsi="Arial" w:cs="Arial"/>
                <w:b/>
                <w:bCs/>
                <w:sz w:val="24"/>
                <w:szCs w:val="24"/>
              </w:rPr>
              <w:t>CHR 6</w:t>
            </w:r>
            <w:r w:rsidR="00213DC5">
              <w:rPr>
                <w:rFonts w:ascii="Arial" w:eastAsia="Calibri" w:hAnsi="Arial" w:cs="Arial"/>
                <w:b/>
                <w:bCs/>
                <w:sz w:val="24"/>
                <w:szCs w:val="24"/>
              </w:rPr>
              <w:tab/>
            </w:r>
            <w:r w:rsidR="00260D85" w:rsidRPr="0007443F">
              <w:rPr>
                <w:rFonts w:ascii="Arial" w:eastAsia="Calibri" w:hAnsi="Arial" w:cs="Arial"/>
                <w:b/>
                <w:bCs/>
                <w:sz w:val="24"/>
                <w:szCs w:val="24"/>
              </w:rPr>
              <w:t>a)</w:t>
            </w:r>
            <w:r w:rsidR="00260D85" w:rsidRPr="0007443F">
              <w:rPr>
                <w:rFonts w:ascii="Arial" w:eastAsia="Calibri" w:hAnsi="Arial" w:cs="Arial"/>
                <w:sz w:val="24"/>
                <w:szCs w:val="24"/>
              </w:rPr>
              <w:t xml:space="preserve"> Did the IH CAB sign-off on this CHR?</w:t>
            </w:r>
          </w:p>
        </w:tc>
      </w:tr>
      <w:tr w:rsidR="00260D85" w:rsidRPr="00A15453" w14:paraId="2F38A9E3" w14:textId="77777777" w:rsidTr="00213DC5">
        <w:tblPrEx>
          <w:shd w:val="clear" w:color="auto" w:fill="auto"/>
        </w:tblPrEx>
        <w:trPr>
          <w:cantSplit/>
          <w:trHeight w:val="20"/>
        </w:trPr>
        <w:tc>
          <w:tcPr>
            <w:tcW w:w="9310" w:type="dxa"/>
          </w:tcPr>
          <w:p w14:paraId="4088F9BE" w14:textId="216DA286" w:rsidR="00260D85" w:rsidRPr="00A15453" w:rsidRDefault="00000000" w:rsidP="00213DC5">
            <w:pPr>
              <w:spacing w:before="60" w:after="60" w:line="259" w:lineRule="auto"/>
              <w:ind w:left="720"/>
              <w:rPr>
                <w:rFonts w:ascii="Arial" w:hAnsi="Arial" w:cs="Arial"/>
                <w:color w:val="000000" w:themeColor="text1"/>
                <w:sz w:val="24"/>
                <w:szCs w:val="24"/>
              </w:rPr>
            </w:pPr>
            <w:sdt>
              <w:sdtPr>
                <w:rPr>
                  <w:rFonts w:ascii="Arial" w:hAnsi="Arial" w:cs="Arial"/>
                  <w:color w:val="000000" w:themeColor="text1"/>
                  <w:sz w:val="24"/>
                  <w:szCs w:val="24"/>
                </w:rPr>
                <w:id w:val="464160285"/>
                <w15:color w:val="FFFF00"/>
                <w15:appearance w15:val="hidden"/>
                <w14:checkbox>
                  <w14:checked w14:val="1"/>
                  <w14:checkedState w14:val="2612" w14:font="MS Gothic"/>
                  <w14:uncheckedState w14:val="2610" w14:font="MS Gothic"/>
                </w14:checkbox>
              </w:sdtPr>
              <w:sdtContent>
                <w:r w:rsidR="00E219CE">
                  <w:rPr>
                    <w:rFonts w:ascii="MS Gothic" w:eastAsia="MS Gothic" w:hAnsi="MS Gothic" w:cs="Arial" w:hint="eastAsia"/>
                    <w:color w:val="000000" w:themeColor="text1"/>
                    <w:sz w:val="24"/>
                    <w:szCs w:val="24"/>
                  </w:rPr>
                  <w:t>☒</w:t>
                </w:r>
              </w:sdtContent>
            </w:sdt>
            <w:r w:rsidR="00260D85" w:rsidRPr="00A15453">
              <w:rPr>
                <w:rFonts w:ascii="Arial" w:hAnsi="Arial" w:cs="Arial"/>
                <w:color w:val="000000" w:themeColor="text1"/>
                <w:sz w:val="24"/>
                <w:szCs w:val="24"/>
              </w:rPr>
              <w:t xml:space="preserve"> Yes</w:t>
            </w:r>
            <w:r w:rsidR="00E219CE">
              <w:rPr>
                <w:rFonts w:ascii="Arial" w:hAnsi="Arial" w:cs="Arial"/>
                <w:color w:val="000000" w:themeColor="text1"/>
                <w:sz w:val="24"/>
                <w:szCs w:val="24"/>
              </w:rPr>
              <w:t>-in process</w:t>
            </w:r>
          </w:p>
          <w:p w14:paraId="61E1D1C0" w14:textId="5784FFBA" w:rsidR="00260D85" w:rsidRPr="00A15453" w:rsidRDefault="00000000" w:rsidP="00213DC5">
            <w:pPr>
              <w:spacing w:before="60" w:after="60" w:line="259" w:lineRule="auto"/>
              <w:ind w:left="720"/>
              <w:rPr>
                <w:rFonts w:ascii="Arial" w:hAnsi="Arial" w:cs="Arial"/>
                <w:color w:val="000000" w:themeColor="text1"/>
                <w:sz w:val="24"/>
                <w:szCs w:val="24"/>
              </w:rPr>
            </w:pPr>
            <w:sdt>
              <w:sdtPr>
                <w:rPr>
                  <w:rFonts w:ascii="Arial" w:hAnsi="Arial" w:cs="Arial"/>
                  <w:color w:val="000000" w:themeColor="text1"/>
                  <w:sz w:val="24"/>
                  <w:szCs w:val="24"/>
                </w:rPr>
                <w:id w:val="1957822038"/>
                <w15:color w:val="FFFF00"/>
                <w15:appearance w15:val="hidden"/>
                <w14:checkbox>
                  <w14:checked w14:val="0"/>
                  <w14:checkedState w14:val="2612" w14:font="MS Gothic"/>
                  <w14:uncheckedState w14:val="2610" w14:font="MS Gothic"/>
                </w14:checkbox>
              </w:sdtPr>
              <w:sdtContent>
                <w:r w:rsidR="00B949F2">
                  <w:rPr>
                    <w:rFonts w:ascii="MS Gothic" w:eastAsia="MS Gothic" w:hAnsi="MS Gothic" w:cs="Arial" w:hint="eastAsia"/>
                    <w:color w:val="000000" w:themeColor="text1"/>
                    <w:sz w:val="24"/>
                    <w:szCs w:val="24"/>
                  </w:rPr>
                  <w:t>☐</w:t>
                </w:r>
              </w:sdtContent>
            </w:sdt>
            <w:r w:rsidR="00260D85" w:rsidRPr="00A15453">
              <w:rPr>
                <w:rFonts w:ascii="Arial" w:hAnsi="Arial" w:cs="Arial"/>
                <w:color w:val="000000" w:themeColor="text1"/>
                <w:sz w:val="24"/>
                <w:szCs w:val="24"/>
              </w:rPr>
              <w:t xml:space="preserve"> No</w:t>
            </w:r>
          </w:p>
        </w:tc>
      </w:tr>
      <w:tr w:rsidR="00260D85" w:rsidRPr="00A15453" w14:paraId="6E2171D4" w14:textId="77777777" w:rsidTr="00213DC5">
        <w:tblPrEx>
          <w:shd w:val="clear" w:color="auto" w:fill="auto"/>
        </w:tblPrEx>
        <w:trPr>
          <w:cantSplit/>
          <w:trHeight w:val="20"/>
        </w:trPr>
        <w:tc>
          <w:tcPr>
            <w:tcW w:w="9310" w:type="dxa"/>
          </w:tcPr>
          <w:p w14:paraId="6E3B25AE" w14:textId="6BCD0E0B" w:rsidR="00260D85" w:rsidRPr="00A15453" w:rsidRDefault="00260D85" w:rsidP="00213DC5">
            <w:pPr>
              <w:keepNext/>
              <w:spacing w:before="60" w:after="60" w:line="259" w:lineRule="auto"/>
              <w:rPr>
                <w:rFonts w:ascii="Arial" w:hAnsi="Arial" w:cs="Arial"/>
                <w:b/>
                <w:bCs/>
                <w:color w:val="000000" w:themeColor="text1"/>
                <w:sz w:val="24"/>
                <w:szCs w:val="24"/>
              </w:rPr>
            </w:pPr>
            <w:r w:rsidRPr="00A15453">
              <w:rPr>
                <w:rFonts w:ascii="Webdings" w:eastAsia="Webdings" w:hAnsi="Webdings" w:cs="Webdings"/>
                <w:color w:val="1D898B"/>
                <w:sz w:val="32"/>
                <w:szCs w:val="32"/>
              </w:rPr>
              <w:t>i</w:t>
            </w:r>
            <w:r w:rsidRPr="00A15453">
              <w:rPr>
                <w:rFonts w:ascii="Arial" w:hAnsi="Arial" w:cs="Arial"/>
                <w:b/>
                <w:bCs/>
                <w:color w:val="1D898B"/>
                <w:sz w:val="32"/>
                <w:szCs w:val="32"/>
              </w:rPr>
              <w:t xml:space="preserve"> </w:t>
            </w:r>
            <w:r w:rsidRPr="00A15453">
              <w:rPr>
                <w:rFonts w:ascii="Arial" w:hAnsi="Arial" w:cs="Arial"/>
                <w:b/>
                <w:bCs/>
                <w:i/>
                <w:iCs/>
                <w:sz w:val="24"/>
                <w:szCs w:val="24"/>
              </w:rPr>
              <w:t xml:space="preserve">If you answered </w:t>
            </w:r>
            <w:r>
              <w:rPr>
                <w:rFonts w:ascii="Arial" w:hAnsi="Arial" w:cs="Arial"/>
                <w:b/>
                <w:bCs/>
                <w:i/>
                <w:iCs/>
                <w:sz w:val="24"/>
                <w:szCs w:val="24"/>
              </w:rPr>
              <w:t>“No”</w:t>
            </w:r>
            <w:r w:rsidR="00244820">
              <w:rPr>
                <w:rFonts w:ascii="Arial" w:hAnsi="Arial" w:cs="Arial"/>
                <w:b/>
                <w:bCs/>
                <w:i/>
                <w:iCs/>
                <w:sz w:val="24"/>
                <w:szCs w:val="24"/>
              </w:rPr>
              <w:t xml:space="preserve"> in </w:t>
            </w:r>
            <w:r w:rsidR="00BE7B86">
              <w:rPr>
                <w:rFonts w:ascii="Arial" w:hAnsi="Arial" w:cs="Arial"/>
                <w:b/>
                <w:bCs/>
                <w:i/>
                <w:iCs/>
                <w:sz w:val="24"/>
                <w:szCs w:val="24"/>
              </w:rPr>
              <w:t>CHR 6 a)</w:t>
            </w:r>
            <w:r w:rsidR="00213DC5">
              <w:rPr>
                <w:rFonts w:ascii="Arial" w:hAnsi="Arial" w:cs="Arial"/>
                <w:b/>
                <w:bCs/>
                <w:i/>
                <w:iCs/>
                <w:sz w:val="24"/>
                <w:szCs w:val="24"/>
              </w:rPr>
              <w:t xml:space="preserve">, </w:t>
            </w:r>
            <w:r w:rsidR="00625F82">
              <w:rPr>
                <w:rFonts w:ascii="Arial" w:hAnsi="Arial" w:cs="Arial"/>
                <w:b/>
                <w:bCs/>
                <w:i/>
                <w:iCs/>
                <w:sz w:val="24"/>
                <w:szCs w:val="24"/>
              </w:rPr>
              <w:t xml:space="preserve">complete </w:t>
            </w:r>
            <w:r w:rsidR="00BE7B86">
              <w:rPr>
                <w:rFonts w:ascii="Arial" w:hAnsi="Arial" w:cs="Arial"/>
                <w:b/>
                <w:bCs/>
                <w:i/>
                <w:iCs/>
                <w:sz w:val="24"/>
                <w:szCs w:val="24"/>
              </w:rPr>
              <w:t>CHR 6</w:t>
            </w:r>
            <w:r w:rsidR="00625F82">
              <w:rPr>
                <w:rFonts w:ascii="Arial" w:hAnsi="Arial" w:cs="Arial"/>
                <w:b/>
                <w:bCs/>
                <w:i/>
                <w:iCs/>
                <w:sz w:val="24"/>
                <w:szCs w:val="24"/>
              </w:rPr>
              <w:t xml:space="preserve"> b)</w:t>
            </w:r>
            <w:r w:rsidR="00213DC5">
              <w:rPr>
                <w:rFonts w:ascii="Arial" w:hAnsi="Arial" w:cs="Arial"/>
                <w:b/>
                <w:bCs/>
                <w:i/>
                <w:iCs/>
                <w:sz w:val="24"/>
                <w:szCs w:val="24"/>
              </w:rPr>
              <w:t>:</w:t>
            </w:r>
          </w:p>
        </w:tc>
      </w:tr>
      <w:tr w:rsidR="00260D85" w:rsidRPr="0007443F" w14:paraId="75D83E3B" w14:textId="77777777" w:rsidTr="00213DC5">
        <w:tblPrEx>
          <w:shd w:val="clear" w:color="auto" w:fill="auto"/>
        </w:tblPrEx>
        <w:trPr>
          <w:cantSplit/>
          <w:trHeight w:val="20"/>
        </w:trPr>
        <w:tc>
          <w:tcPr>
            <w:tcW w:w="9310" w:type="dxa"/>
            <w:shd w:val="clear" w:color="auto" w:fill="E2EFD9" w:themeFill="accent6" w:themeFillTint="33"/>
          </w:tcPr>
          <w:p w14:paraId="73951596" w14:textId="4F7CBF42" w:rsidR="00BE7B86" w:rsidRPr="007418F4" w:rsidRDefault="00260D85" w:rsidP="00213DC5">
            <w:pPr>
              <w:keepNext/>
              <w:spacing w:before="60" w:after="60" w:line="259" w:lineRule="auto"/>
              <w:ind w:left="855"/>
              <w:rPr>
                <w:rFonts w:ascii="Arial" w:eastAsia="Calibri" w:hAnsi="Arial" w:cs="Arial"/>
                <w:sz w:val="24"/>
                <w:szCs w:val="24"/>
              </w:rPr>
            </w:pPr>
            <w:r w:rsidRPr="0007443F">
              <w:rPr>
                <w:rFonts w:ascii="Arial" w:eastAsia="Calibri" w:hAnsi="Arial" w:cs="Arial"/>
                <w:b/>
                <w:bCs/>
                <w:sz w:val="24"/>
                <w:szCs w:val="24"/>
              </w:rPr>
              <w:t>b)</w:t>
            </w:r>
            <w:r w:rsidRPr="0007443F">
              <w:rPr>
                <w:rFonts w:ascii="Arial" w:eastAsia="Calibri" w:hAnsi="Arial" w:cs="Arial"/>
                <w:sz w:val="24"/>
                <w:szCs w:val="24"/>
              </w:rPr>
              <w:t xml:space="preserve"> </w:t>
            </w:r>
            <w:r w:rsidR="00BE7B86" w:rsidRPr="007418F4">
              <w:rPr>
                <w:rFonts w:ascii="Arial" w:eastAsia="Calibri" w:hAnsi="Arial" w:cs="Arial"/>
                <w:sz w:val="24"/>
                <w:szCs w:val="24"/>
              </w:rPr>
              <w:t>Explain why IH CAB sign-off was not obtained and describe how engagement will take place</w:t>
            </w:r>
            <w:r w:rsidR="00BE7B86" w:rsidRPr="007418F4">
              <w:rPr>
                <w:rFonts w:ascii="Arial" w:eastAsia="Calibri" w:hAnsi="Arial" w:cs="Arial"/>
                <w:b/>
                <w:bCs/>
                <w:sz w:val="24"/>
                <w:szCs w:val="24"/>
              </w:rPr>
              <w:t xml:space="preserve"> </w:t>
            </w:r>
            <w:r w:rsidR="00BE7B86" w:rsidRPr="007418F4">
              <w:rPr>
                <w:rFonts w:ascii="Arial" w:eastAsia="Calibri" w:hAnsi="Arial" w:cs="Arial"/>
                <w:sz w:val="24"/>
                <w:szCs w:val="24"/>
              </w:rPr>
              <w:t xml:space="preserve">with the IH CAB during next year’s CHR process in more detail. </w:t>
            </w:r>
          </w:p>
          <w:p w14:paraId="396A060A" w14:textId="77777777" w:rsidR="00BE7B86" w:rsidRPr="007418F4" w:rsidRDefault="00BE7B86" w:rsidP="00213DC5">
            <w:pPr>
              <w:keepNext/>
              <w:spacing w:before="60" w:after="60" w:line="259" w:lineRule="auto"/>
              <w:ind w:left="855"/>
              <w:rPr>
                <w:rFonts w:ascii="Arial" w:eastAsia="Calibri" w:hAnsi="Arial" w:cs="Arial"/>
                <w:sz w:val="24"/>
                <w:szCs w:val="24"/>
                <w:highlight w:val="yellow"/>
              </w:rPr>
            </w:pPr>
          </w:p>
          <w:p w14:paraId="7EAE0A90" w14:textId="134BE240" w:rsidR="00260D85" w:rsidRPr="003F020F" w:rsidRDefault="00BE7B86" w:rsidP="00213DC5">
            <w:pPr>
              <w:keepNext/>
              <w:spacing w:before="60" w:after="60" w:line="259" w:lineRule="auto"/>
              <w:ind w:left="855"/>
              <w:rPr>
                <w:rFonts w:ascii="Arial" w:eastAsiaTheme="minorEastAsia" w:hAnsi="Arial" w:cs="Arial"/>
                <w:sz w:val="24"/>
                <w:szCs w:val="24"/>
              </w:rPr>
            </w:pPr>
            <w:r w:rsidRPr="007418F4">
              <w:rPr>
                <w:rFonts w:ascii="Arial" w:eastAsia="Calibri" w:hAnsi="Arial" w:cs="Arial"/>
                <w:sz w:val="24"/>
                <w:szCs w:val="24"/>
              </w:rPr>
              <w:t xml:space="preserve">Your response </w:t>
            </w:r>
            <w:r>
              <w:rPr>
                <w:rFonts w:ascii="Arial" w:eastAsia="Calibri" w:hAnsi="Arial" w:cs="Arial"/>
                <w:sz w:val="24"/>
                <w:szCs w:val="24"/>
              </w:rPr>
              <w:t>could</w:t>
            </w:r>
            <w:r w:rsidRPr="007418F4">
              <w:rPr>
                <w:rFonts w:ascii="Arial" w:eastAsia="Calibri" w:hAnsi="Arial" w:cs="Arial"/>
                <w:sz w:val="24"/>
                <w:szCs w:val="24"/>
              </w:rPr>
              <w:t xml:space="preserve"> include</w:t>
            </w:r>
            <w:r>
              <w:rPr>
                <w:rFonts w:ascii="Arial" w:eastAsia="Calibri" w:hAnsi="Arial" w:cs="Arial"/>
                <w:sz w:val="24"/>
                <w:szCs w:val="24"/>
              </w:rPr>
              <w:t xml:space="preserve"> information such as</w:t>
            </w:r>
            <w:r w:rsidRPr="007418F4">
              <w:rPr>
                <w:rFonts w:ascii="Arial" w:eastAsia="Calibri" w:hAnsi="Arial" w:cs="Arial"/>
                <w:sz w:val="24"/>
                <w:szCs w:val="24"/>
              </w:rPr>
              <w:t xml:space="preserve"> when and how the IH CAB</w:t>
            </w:r>
            <w:r w:rsidR="00002F77">
              <w:rPr>
                <w:rFonts w:ascii="Arial" w:eastAsia="Calibri" w:hAnsi="Arial" w:cs="Arial"/>
                <w:sz w:val="24"/>
                <w:szCs w:val="24"/>
              </w:rPr>
              <w:t xml:space="preserve"> </w:t>
            </w:r>
            <w:r w:rsidRPr="007418F4">
              <w:rPr>
                <w:rFonts w:ascii="Arial" w:eastAsia="Calibri" w:hAnsi="Arial" w:cs="Arial"/>
                <w:sz w:val="24"/>
                <w:szCs w:val="24"/>
              </w:rPr>
              <w:t>will be engaged during next year’s cycle.</w:t>
            </w:r>
          </w:p>
        </w:tc>
      </w:tr>
      <w:tr w:rsidR="00260D85" w:rsidRPr="0007443F" w14:paraId="1BAD2912" w14:textId="77777777" w:rsidTr="00BE7B86">
        <w:tblPrEx>
          <w:shd w:val="clear" w:color="auto" w:fill="auto"/>
        </w:tblPrEx>
        <w:trPr>
          <w:cantSplit/>
          <w:trHeight w:val="1898"/>
        </w:trPr>
        <w:tc>
          <w:tcPr>
            <w:tcW w:w="9310" w:type="dxa"/>
          </w:tcPr>
          <w:p w14:paraId="03D84A75" w14:textId="7892F119" w:rsidR="00260D85" w:rsidRPr="0007443F" w:rsidRDefault="00E219CE" w:rsidP="00213DC5">
            <w:pPr>
              <w:spacing w:before="60" w:after="60" w:line="259" w:lineRule="auto"/>
              <w:ind w:left="720" w:hanging="757"/>
              <w:rPr>
                <w:rFonts w:ascii="Arial" w:eastAsia="Calibri" w:hAnsi="Arial" w:cs="Arial"/>
                <w:b/>
                <w:bCs/>
                <w:sz w:val="24"/>
                <w:szCs w:val="24"/>
              </w:rPr>
            </w:pPr>
            <w:r>
              <w:rPr>
                <w:rFonts w:ascii="Arial" w:eastAsia="Calibri" w:hAnsi="Arial" w:cs="Arial"/>
                <w:sz w:val="24"/>
                <w:szCs w:val="24"/>
              </w:rPr>
              <w:t>n/a</w:t>
            </w:r>
          </w:p>
        </w:tc>
      </w:tr>
    </w:tbl>
    <w:p w14:paraId="4C71DFC7" w14:textId="77777777" w:rsidR="0038159E" w:rsidRPr="00A15453" w:rsidRDefault="0038159E" w:rsidP="00213DC5">
      <w:pPr>
        <w:tabs>
          <w:tab w:val="left" w:pos="1958"/>
        </w:tabs>
        <w:spacing w:before="60" w:after="60"/>
        <w:rPr>
          <w:rFonts w:ascii="Arial" w:hAnsi="Arial" w:cs="Arial"/>
          <w:b/>
          <w:bCs/>
          <w:sz w:val="28"/>
          <w:szCs w:val="28"/>
        </w:rPr>
      </w:pPr>
    </w:p>
    <w:p w14:paraId="1140A66A" w14:textId="783CF28E" w:rsidR="00B80509" w:rsidRPr="00A15453" w:rsidRDefault="00B80509" w:rsidP="00B512CA">
      <w:pPr>
        <w:spacing w:before="60" w:after="60"/>
        <w:rPr>
          <w:rFonts w:ascii="Arial" w:hAnsi="Arial" w:cs="Arial"/>
          <w:sz w:val="24"/>
          <w:szCs w:val="24"/>
        </w:rPr>
      </w:pPr>
    </w:p>
    <w:p w14:paraId="7B156FE4" w14:textId="06D4DD9B" w:rsidR="00504BBB" w:rsidRDefault="00097799" w:rsidP="00E219CE">
      <w:pPr>
        <w:pStyle w:val="Heading1"/>
        <w:rPr>
          <w:rFonts w:cs="Arial"/>
          <w:b w:val="0"/>
          <w:bCs/>
          <w:szCs w:val="28"/>
        </w:rPr>
      </w:pPr>
      <w:bookmarkStart w:id="6" w:name="_SECTION_2:_COORDINATED"/>
      <w:bookmarkEnd w:id="6"/>
      <w:r w:rsidRPr="00A15453">
        <w:br w:type="page"/>
      </w:r>
      <w:r w:rsidR="00E219CE">
        <w:rPr>
          <w:rFonts w:cs="Arial"/>
          <w:b w:val="0"/>
          <w:bCs/>
          <w:szCs w:val="28"/>
        </w:rPr>
        <w:lastRenderedPageBreak/>
        <w:t xml:space="preserve"> </w:t>
      </w:r>
    </w:p>
    <w:sectPr w:rsidR="00504BBB" w:rsidSect="00E219CE">
      <w:footerReference w:type="default" r:id="rId2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riana King" w:date="2025-08-25T13:20:00Z" w:initials="AK">
    <w:p w14:paraId="32ECE333" w14:textId="77777777" w:rsidR="00420EBC" w:rsidRDefault="00420EBC" w:rsidP="00420EBC">
      <w:pPr>
        <w:pStyle w:val="CommentText"/>
      </w:pPr>
      <w:r>
        <w:rPr>
          <w:rStyle w:val="CommentReference"/>
        </w:rPr>
        <w:annotationRef/>
      </w:r>
      <w:r>
        <w:t>Is this accurate? Should it not be marked “no” as Indigenous partners are exempt from using SMIS and we don’t use HIFIS in Toronto?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ECE3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82EA0C" w16cex:dateUtc="2025-08-25T17: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ECE333" w16cid:durableId="4182EA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723BB" w14:textId="77777777" w:rsidR="006374CF" w:rsidRDefault="006374CF" w:rsidP="00227BA4">
      <w:pPr>
        <w:spacing w:after="0" w:line="240" w:lineRule="auto"/>
      </w:pPr>
      <w:r>
        <w:separator/>
      </w:r>
    </w:p>
  </w:endnote>
  <w:endnote w:type="continuationSeparator" w:id="0">
    <w:p w14:paraId="5ECD147D" w14:textId="77777777" w:rsidR="006374CF" w:rsidRDefault="006374CF" w:rsidP="00227BA4">
      <w:pPr>
        <w:spacing w:after="0" w:line="240" w:lineRule="auto"/>
      </w:pPr>
      <w:r>
        <w:continuationSeparator/>
      </w:r>
    </w:p>
  </w:endnote>
  <w:endnote w:type="continuationNotice" w:id="1">
    <w:p w14:paraId="68EC189E" w14:textId="77777777" w:rsidR="006374CF" w:rsidRDefault="00637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914377"/>
      <w:docPartObj>
        <w:docPartGallery w:val="Page Numbers (Bottom of Page)"/>
        <w:docPartUnique/>
      </w:docPartObj>
    </w:sdtPr>
    <w:sdtContent>
      <w:p w14:paraId="0EA29020" w14:textId="16D39859" w:rsidR="000B7D64" w:rsidRDefault="000B7D64">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17015DA" w14:textId="77777777" w:rsidR="000B7D64" w:rsidRDefault="000B7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0046A" w14:textId="77777777" w:rsidR="006374CF" w:rsidRDefault="006374CF" w:rsidP="00227BA4">
      <w:pPr>
        <w:spacing w:after="0" w:line="240" w:lineRule="auto"/>
      </w:pPr>
      <w:r>
        <w:separator/>
      </w:r>
    </w:p>
  </w:footnote>
  <w:footnote w:type="continuationSeparator" w:id="0">
    <w:p w14:paraId="0BD3DC98" w14:textId="77777777" w:rsidR="006374CF" w:rsidRDefault="006374CF" w:rsidP="00227BA4">
      <w:pPr>
        <w:spacing w:after="0" w:line="240" w:lineRule="auto"/>
      </w:pPr>
      <w:r>
        <w:continuationSeparator/>
      </w:r>
    </w:p>
  </w:footnote>
  <w:footnote w:type="continuationNotice" w:id="1">
    <w:p w14:paraId="10833C81" w14:textId="77777777" w:rsidR="006374CF" w:rsidRDefault="006374C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A79"/>
    <w:multiLevelType w:val="hybridMultilevel"/>
    <w:tmpl w:val="77102E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633734"/>
    <w:multiLevelType w:val="multilevel"/>
    <w:tmpl w:val="BC3CD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7C29D7"/>
    <w:multiLevelType w:val="hybridMultilevel"/>
    <w:tmpl w:val="AA22778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E231B5"/>
    <w:multiLevelType w:val="multilevel"/>
    <w:tmpl w:val="A314C3E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83E52"/>
    <w:multiLevelType w:val="hybridMultilevel"/>
    <w:tmpl w:val="B9C692B6"/>
    <w:lvl w:ilvl="0" w:tplc="1009000F">
      <w:start w:val="1"/>
      <w:numFmt w:val="decimal"/>
      <w:lvlText w:val="%1."/>
      <w:lvlJc w:val="left"/>
      <w:pPr>
        <w:ind w:left="540" w:hanging="360"/>
      </w:pPr>
      <w:rPr>
        <w:rFonts w:hint="default"/>
      </w:rPr>
    </w:lvl>
    <w:lvl w:ilvl="1" w:tplc="10090019">
      <w:start w:val="1"/>
      <w:numFmt w:val="lowerLetter"/>
      <w:lvlText w:val="%2."/>
      <w:lvlJc w:val="left"/>
      <w:pPr>
        <w:ind w:left="990" w:hanging="360"/>
      </w:pPr>
    </w:lvl>
    <w:lvl w:ilvl="2" w:tplc="1009001B" w:tentative="1">
      <w:start w:val="1"/>
      <w:numFmt w:val="lowerRoman"/>
      <w:lvlText w:val="%3."/>
      <w:lvlJc w:val="right"/>
      <w:pPr>
        <w:ind w:left="1980" w:hanging="180"/>
      </w:pPr>
    </w:lvl>
    <w:lvl w:ilvl="3" w:tplc="1009000F" w:tentative="1">
      <w:start w:val="1"/>
      <w:numFmt w:val="decimal"/>
      <w:lvlText w:val="%4."/>
      <w:lvlJc w:val="left"/>
      <w:pPr>
        <w:ind w:left="2700" w:hanging="360"/>
      </w:pPr>
    </w:lvl>
    <w:lvl w:ilvl="4" w:tplc="10090019" w:tentative="1">
      <w:start w:val="1"/>
      <w:numFmt w:val="lowerLetter"/>
      <w:lvlText w:val="%5."/>
      <w:lvlJc w:val="left"/>
      <w:pPr>
        <w:ind w:left="3420" w:hanging="360"/>
      </w:pPr>
    </w:lvl>
    <w:lvl w:ilvl="5" w:tplc="1009001B" w:tentative="1">
      <w:start w:val="1"/>
      <w:numFmt w:val="lowerRoman"/>
      <w:lvlText w:val="%6."/>
      <w:lvlJc w:val="right"/>
      <w:pPr>
        <w:ind w:left="4140" w:hanging="180"/>
      </w:pPr>
    </w:lvl>
    <w:lvl w:ilvl="6" w:tplc="1009000F" w:tentative="1">
      <w:start w:val="1"/>
      <w:numFmt w:val="decimal"/>
      <w:lvlText w:val="%7."/>
      <w:lvlJc w:val="left"/>
      <w:pPr>
        <w:ind w:left="4860" w:hanging="360"/>
      </w:pPr>
    </w:lvl>
    <w:lvl w:ilvl="7" w:tplc="10090019" w:tentative="1">
      <w:start w:val="1"/>
      <w:numFmt w:val="lowerLetter"/>
      <w:lvlText w:val="%8."/>
      <w:lvlJc w:val="left"/>
      <w:pPr>
        <w:ind w:left="5580" w:hanging="360"/>
      </w:pPr>
    </w:lvl>
    <w:lvl w:ilvl="8" w:tplc="1009001B" w:tentative="1">
      <w:start w:val="1"/>
      <w:numFmt w:val="lowerRoman"/>
      <w:lvlText w:val="%9."/>
      <w:lvlJc w:val="right"/>
      <w:pPr>
        <w:ind w:left="6300" w:hanging="180"/>
      </w:pPr>
    </w:lvl>
  </w:abstractNum>
  <w:abstractNum w:abstractNumId="5" w15:restartNumberingAfterBreak="0">
    <w:nsid w:val="13387EA4"/>
    <w:multiLevelType w:val="hybridMultilevel"/>
    <w:tmpl w:val="4A8C2A2E"/>
    <w:lvl w:ilvl="0" w:tplc="7C647788">
      <w:start w:val="1"/>
      <w:numFmt w:val="decimal"/>
      <w:lvlText w:val="%1."/>
      <w:lvlJc w:val="left"/>
      <w:pPr>
        <w:ind w:left="720" w:hanging="36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525359"/>
    <w:multiLevelType w:val="hybridMultilevel"/>
    <w:tmpl w:val="DC904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80006F"/>
    <w:multiLevelType w:val="hybridMultilevel"/>
    <w:tmpl w:val="8F0E8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7F07595"/>
    <w:multiLevelType w:val="hybridMultilevel"/>
    <w:tmpl w:val="3B7EB3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8AC3CF6"/>
    <w:multiLevelType w:val="multilevel"/>
    <w:tmpl w:val="40C89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8F4551"/>
    <w:multiLevelType w:val="multilevel"/>
    <w:tmpl w:val="F66A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A64533"/>
    <w:multiLevelType w:val="hybridMultilevel"/>
    <w:tmpl w:val="CFB60D38"/>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0301056"/>
    <w:multiLevelType w:val="multilevel"/>
    <w:tmpl w:val="E4BCAB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75607C"/>
    <w:multiLevelType w:val="hybridMultilevel"/>
    <w:tmpl w:val="8D2EB8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D531DB"/>
    <w:multiLevelType w:val="multilevel"/>
    <w:tmpl w:val="80943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8E501E"/>
    <w:multiLevelType w:val="multilevel"/>
    <w:tmpl w:val="B74C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394A16"/>
    <w:multiLevelType w:val="hybridMultilevel"/>
    <w:tmpl w:val="F83E0F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FEF19A1"/>
    <w:multiLevelType w:val="multilevel"/>
    <w:tmpl w:val="86E0D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9D3665"/>
    <w:multiLevelType w:val="multilevel"/>
    <w:tmpl w:val="43509F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196ACD"/>
    <w:multiLevelType w:val="multilevel"/>
    <w:tmpl w:val="BC3CD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E510EA"/>
    <w:multiLevelType w:val="hybridMultilevel"/>
    <w:tmpl w:val="0ABC23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8486288"/>
    <w:multiLevelType w:val="multilevel"/>
    <w:tmpl w:val="A314C3E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083A45"/>
    <w:multiLevelType w:val="multilevel"/>
    <w:tmpl w:val="67AE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722F23"/>
    <w:multiLevelType w:val="multilevel"/>
    <w:tmpl w:val="3C32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527700"/>
    <w:multiLevelType w:val="hybridMultilevel"/>
    <w:tmpl w:val="E950558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2795CD9"/>
    <w:multiLevelType w:val="hybridMultilevel"/>
    <w:tmpl w:val="793EE51E"/>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444F5AA0"/>
    <w:multiLevelType w:val="multilevel"/>
    <w:tmpl w:val="07D4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986F45"/>
    <w:multiLevelType w:val="hybridMultilevel"/>
    <w:tmpl w:val="EDA0B2F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4DD07A82"/>
    <w:multiLevelType w:val="multilevel"/>
    <w:tmpl w:val="3934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161362"/>
    <w:multiLevelType w:val="hybridMultilevel"/>
    <w:tmpl w:val="FEE05F28"/>
    <w:lvl w:ilvl="0" w:tplc="041E57EA">
      <w:start w:val="1"/>
      <w:numFmt w:val="bullet"/>
      <w:lvlText w:val=""/>
      <w:lvlJc w:val="left"/>
      <w:pPr>
        <w:ind w:left="1170" w:hanging="360"/>
      </w:pPr>
      <w:rPr>
        <w:rFonts w:ascii="Symbol" w:hAnsi="Symbol" w:hint="default"/>
        <w:color w:val="auto"/>
      </w:rPr>
    </w:lvl>
    <w:lvl w:ilvl="1" w:tplc="10090003">
      <w:start w:val="1"/>
      <w:numFmt w:val="bullet"/>
      <w:lvlText w:val="o"/>
      <w:lvlJc w:val="left"/>
      <w:pPr>
        <w:ind w:left="189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30" w15:restartNumberingAfterBreak="0">
    <w:nsid w:val="516C5454"/>
    <w:multiLevelType w:val="multilevel"/>
    <w:tmpl w:val="BE3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CF6E01"/>
    <w:multiLevelType w:val="hybridMultilevel"/>
    <w:tmpl w:val="DCCAAB88"/>
    <w:lvl w:ilvl="0" w:tplc="10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B0B03D6"/>
    <w:multiLevelType w:val="hybridMultilevel"/>
    <w:tmpl w:val="1F242DC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5B4B1A42"/>
    <w:multiLevelType w:val="hybridMultilevel"/>
    <w:tmpl w:val="30989E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C2A76D9"/>
    <w:multiLevelType w:val="hybridMultilevel"/>
    <w:tmpl w:val="71FEB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CF97D39"/>
    <w:multiLevelType w:val="hybridMultilevel"/>
    <w:tmpl w:val="467ED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EA07667"/>
    <w:multiLevelType w:val="hybridMultilevel"/>
    <w:tmpl w:val="407643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0F7281F"/>
    <w:multiLevelType w:val="hybridMultilevel"/>
    <w:tmpl w:val="252EA1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2A92D2B"/>
    <w:multiLevelType w:val="multilevel"/>
    <w:tmpl w:val="06F0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7D72A3"/>
    <w:multiLevelType w:val="multilevel"/>
    <w:tmpl w:val="6010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E9788F"/>
    <w:multiLevelType w:val="hybridMultilevel"/>
    <w:tmpl w:val="9AEE17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9D2674E"/>
    <w:multiLevelType w:val="multilevel"/>
    <w:tmpl w:val="23723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35AD4F"/>
    <w:multiLevelType w:val="hybridMultilevel"/>
    <w:tmpl w:val="459E197E"/>
    <w:lvl w:ilvl="0" w:tplc="78BAFFA6">
      <w:start w:val="1"/>
      <w:numFmt w:val="bullet"/>
      <w:lvlText w:val="·"/>
      <w:lvlJc w:val="left"/>
      <w:pPr>
        <w:ind w:left="720" w:hanging="360"/>
      </w:pPr>
      <w:rPr>
        <w:rFonts w:ascii="Symbol" w:hAnsi="Symbol" w:hint="default"/>
      </w:rPr>
    </w:lvl>
    <w:lvl w:ilvl="1" w:tplc="290AD2F0">
      <w:start w:val="1"/>
      <w:numFmt w:val="bullet"/>
      <w:lvlText w:val="o"/>
      <w:lvlJc w:val="left"/>
      <w:pPr>
        <w:ind w:left="1440" w:hanging="360"/>
      </w:pPr>
      <w:rPr>
        <w:rFonts w:ascii="Courier New" w:hAnsi="Courier New" w:hint="default"/>
      </w:rPr>
    </w:lvl>
    <w:lvl w:ilvl="2" w:tplc="FBC4501C">
      <w:start w:val="1"/>
      <w:numFmt w:val="bullet"/>
      <w:lvlText w:val=""/>
      <w:lvlJc w:val="left"/>
      <w:pPr>
        <w:ind w:left="2160" w:hanging="360"/>
      </w:pPr>
      <w:rPr>
        <w:rFonts w:ascii="Wingdings" w:hAnsi="Wingdings" w:hint="default"/>
      </w:rPr>
    </w:lvl>
    <w:lvl w:ilvl="3" w:tplc="963618B4">
      <w:start w:val="1"/>
      <w:numFmt w:val="bullet"/>
      <w:lvlText w:val=""/>
      <w:lvlJc w:val="left"/>
      <w:pPr>
        <w:ind w:left="2880" w:hanging="360"/>
      </w:pPr>
      <w:rPr>
        <w:rFonts w:ascii="Symbol" w:hAnsi="Symbol" w:hint="default"/>
      </w:rPr>
    </w:lvl>
    <w:lvl w:ilvl="4" w:tplc="F0767ADC">
      <w:start w:val="1"/>
      <w:numFmt w:val="bullet"/>
      <w:lvlText w:val="o"/>
      <w:lvlJc w:val="left"/>
      <w:pPr>
        <w:ind w:left="3600" w:hanging="360"/>
      </w:pPr>
      <w:rPr>
        <w:rFonts w:ascii="Courier New" w:hAnsi="Courier New" w:hint="default"/>
      </w:rPr>
    </w:lvl>
    <w:lvl w:ilvl="5" w:tplc="C3621FD6">
      <w:start w:val="1"/>
      <w:numFmt w:val="bullet"/>
      <w:lvlText w:val=""/>
      <w:lvlJc w:val="left"/>
      <w:pPr>
        <w:ind w:left="4320" w:hanging="360"/>
      </w:pPr>
      <w:rPr>
        <w:rFonts w:ascii="Wingdings" w:hAnsi="Wingdings" w:hint="default"/>
      </w:rPr>
    </w:lvl>
    <w:lvl w:ilvl="6" w:tplc="A5C86ABA">
      <w:start w:val="1"/>
      <w:numFmt w:val="bullet"/>
      <w:lvlText w:val=""/>
      <w:lvlJc w:val="left"/>
      <w:pPr>
        <w:ind w:left="5040" w:hanging="360"/>
      </w:pPr>
      <w:rPr>
        <w:rFonts w:ascii="Symbol" w:hAnsi="Symbol" w:hint="default"/>
      </w:rPr>
    </w:lvl>
    <w:lvl w:ilvl="7" w:tplc="E020BE4E">
      <w:start w:val="1"/>
      <w:numFmt w:val="bullet"/>
      <w:lvlText w:val="o"/>
      <w:lvlJc w:val="left"/>
      <w:pPr>
        <w:ind w:left="5760" w:hanging="360"/>
      </w:pPr>
      <w:rPr>
        <w:rFonts w:ascii="Courier New" w:hAnsi="Courier New" w:hint="default"/>
      </w:rPr>
    </w:lvl>
    <w:lvl w:ilvl="8" w:tplc="6AFCE2FE">
      <w:start w:val="1"/>
      <w:numFmt w:val="bullet"/>
      <w:lvlText w:val=""/>
      <w:lvlJc w:val="left"/>
      <w:pPr>
        <w:ind w:left="6480" w:hanging="360"/>
      </w:pPr>
      <w:rPr>
        <w:rFonts w:ascii="Wingdings" w:hAnsi="Wingdings" w:hint="default"/>
      </w:rPr>
    </w:lvl>
  </w:abstractNum>
  <w:abstractNum w:abstractNumId="43" w15:restartNumberingAfterBreak="0">
    <w:nsid w:val="74A7073C"/>
    <w:multiLevelType w:val="hybridMultilevel"/>
    <w:tmpl w:val="67E8A8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57B3161"/>
    <w:multiLevelType w:val="multilevel"/>
    <w:tmpl w:val="01BC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58668C"/>
    <w:multiLevelType w:val="hybridMultilevel"/>
    <w:tmpl w:val="0082BF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C065447"/>
    <w:multiLevelType w:val="hybridMultilevel"/>
    <w:tmpl w:val="D7CC413C"/>
    <w:lvl w:ilvl="0" w:tplc="10090001">
      <w:start w:val="1"/>
      <w:numFmt w:val="bullet"/>
      <w:lvlText w:val=""/>
      <w:lvlJc w:val="left"/>
      <w:pPr>
        <w:ind w:left="683" w:hanging="360"/>
      </w:pPr>
      <w:rPr>
        <w:rFonts w:ascii="Symbol" w:hAnsi="Symbol" w:hint="default"/>
      </w:rPr>
    </w:lvl>
    <w:lvl w:ilvl="1" w:tplc="10090003" w:tentative="1">
      <w:start w:val="1"/>
      <w:numFmt w:val="bullet"/>
      <w:lvlText w:val="o"/>
      <w:lvlJc w:val="left"/>
      <w:pPr>
        <w:ind w:left="1403" w:hanging="360"/>
      </w:pPr>
      <w:rPr>
        <w:rFonts w:ascii="Courier New" w:hAnsi="Courier New" w:cs="Courier New" w:hint="default"/>
      </w:rPr>
    </w:lvl>
    <w:lvl w:ilvl="2" w:tplc="10090005" w:tentative="1">
      <w:start w:val="1"/>
      <w:numFmt w:val="bullet"/>
      <w:lvlText w:val=""/>
      <w:lvlJc w:val="left"/>
      <w:pPr>
        <w:ind w:left="2123" w:hanging="360"/>
      </w:pPr>
      <w:rPr>
        <w:rFonts w:ascii="Wingdings" w:hAnsi="Wingdings" w:hint="default"/>
      </w:rPr>
    </w:lvl>
    <w:lvl w:ilvl="3" w:tplc="10090001" w:tentative="1">
      <w:start w:val="1"/>
      <w:numFmt w:val="bullet"/>
      <w:lvlText w:val=""/>
      <w:lvlJc w:val="left"/>
      <w:pPr>
        <w:ind w:left="2843" w:hanging="360"/>
      </w:pPr>
      <w:rPr>
        <w:rFonts w:ascii="Symbol" w:hAnsi="Symbol" w:hint="default"/>
      </w:rPr>
    </w:lvl>
    <w:lvl w:ilvl="4" w:tplc="10090003" w:tentative="1">
      <w:start w:val="1"/>
      <w:numFmt w:val="bullet"/>
      <w:lvlText w:val="o"/>
      <w:lvlJc w:val="left"/>
      <w:pPr>
        <w:ind w:left="3563" w:hanging="360"/>
      </w:pPr>
      <w:rPr>
        <w:rFonts w:ascii="Courier New" w:hAnsi="Courier New" w:cs="Courier New" w:hint="default"/>
      </w:rPr>
    </w:lvl>
    <w:lvl w:ilvl="5" w:tplc="10090005" w:tentative="1">
      <w:start w:val="1"/>
      <w:numFmt w:val="bullet"/>
      <w:lvlText w:val=""/>
      <w:lvlJc w:val="left"/>
      <w:pPr>
        <w:ind w:left="4283" w:hanging="360"/>
      </w:pPr>
      <w:rPr>
        <w:rFonts w:ascii="Wingdings" w:hAnsi="Wingdings" w:hint="default"/>
      </w:rPr>
    </w:lvl>
    <w:lvl w:ilvl="6" w:tplc="10090001" w:tentative="1">
      <w:start w:val="1"/>
      <w:numFmt w:val="bullet"/>
      <w:lvlText w:val=""/>
      <w:lvlJc w:val="left"/>
      <w:pPr>
        <w:ind w:left="5003" w:hanging="360"/>
      </w:pPr>
      <w:rPr>
        <w:rFonts w:ascii="Symbol" w:hAnsi="Symbol" w:hint="default"/>
      </w:rPr>
    </w:lvl>
    <w:lvl w:ilvl="7" w:tplc="10090003" w:tentative="1">
      <w:start w:val="1"/>
      <w:numFmt w:val="bullet"/>
      <w:lvlText w:val="o"/>
      <w:lvlJc w:val="left"/>
      <w:pPr>
        <w:ind w:left="5723" w:hanging="360"/>
      </w:pPr>
      <w:rPr>
        <w:rFonts w:ascii="Courier New" w:hAnsi="Courier New" w:cs="Courier New" w:hint="default"/>
      </w:rPr>
    </w:lvl>
    <w:lvl w:ilvl="8" w:tplc="10090005" w:tentative="1">
      <w:start w:val="1"/>
      <w:numFmt w:val="bullet"/>
      <w:lvlText w:val=""/>
      <w:lvlJc w:val="left"/>
      <w:pPr>
        <w:ind w:left="6443" w:hanging="360"/>
      </w:pPr>
      <w:rPr>
        <w:rFonts w:ascii="Wingdings" w:hAnsi="Wingdings" w:hint="default"/>
      </w:rPr>
    </w:lvl>
  </w:abstractNum>
  <w:abstractNum w:abstractNumId="47" w15:restartNumberingAfterBreak="0">
    <w:nsid w:val="7F17601D"/>
    <w:multiLevelType w:val="hybridMultilevel"/>
    <w:tmpl w:val="54547F9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566143967">
    <w:abstractNumId w:val="42"/>
  </w:num>
  <w:num w:numId="2" w16cid:durableId="41367861">
    <w:abstractNumId w:val="11"/>
  </w:num>
  <w:num w:numId="3" w16cid:durableId="1496454748">
    <w:abstractNumId w:val="4"/>
  </w:num>
  <w:num w:numId="4" w16cid:durableId="855733106">
    <w:abstractNumId w:val="29"/>
  </w:num>
  <w:num w:numId="5" w16cid:durableId="760026682">
    <w:abstractNumId w:val="27"/>
  </w:num>
  <w:num w:numId="6" w16cid:durableId="136190431">
    <w:abstractNumId w:val="5"/>
  </w:num>
  <w:num w:numId="7" w16cid:durableId="1918829456">
    <w:abstractNumId w:val="16"/>
  </w:num>
  <w:num w:numId="8" w16cid:durableId="1849444613">
    <w:abstractNumId w:val="26"/>
  </w:num>
  <w:num w:numId="9" w16cid:durableId="590436846">
    <w:abstractNumId w:val="21"/>
  </w:num>
  <w:num w:numId="10" w16cid:durableId="132991114">
    <w:abstractNumId w:val="3"/>
  </w:num>
  <w:num w:numId="11" w16cid:durableId="710497843">
    <w:abstractNumId w:val="18"/>
  </w:num>
  <w:num w:numId="12" w16cid:durableId="1317950817">
    <w:abstractNumId w:val="25"/>
  </w:num>
  <w:num w:numId="13" w16cid:durableId="983433798">
    <w:abstractNumId w:val="36"/>
  </w:num>
  <w:num w:numId="14" w16cid:durableId="640962237">
    <w:abstractNumId w:val="43"/>
  </w:num>
  <w:num w:numId="15" w16cid:durableId="423454288">
    <w:abstractNumId w:val="37"/>
  </w:num>
  <w:num w:numId="16" w16cid:durableId="2016570043">
    <w:abstractNumId w:val="34"/>
  </w:num>
  <w:num w:numId="17" w16cid:durableId="1102722864">
    <w:abstractNumId w:val="33"/>
  </w:num>
  <w:num w:numId="18" w16cid:durableId="1510292874">
    <w:abstractNumId w:val="13"/>
  </w:num>
  <w:num w:numId="19" w16cid:durableId="373117103">
    <w:abstractNumId w:val="8"/>
  </w:num>
  <w:num w:numId="20" w16cid:durableId="896934589">
    <w:abstractNumId w:val="40"/>
  </w:num>
  <w:num w:numId="21" w16cid:durableId="1755472403">
    <w:abstractNumId w:val="44"/>
  </w:num>
  <w:num w:numId="22" w16cid:durableId="565578301">
    <w:abstractNumId w:val="46"/>
  </w:num>
  <w:num w:numId="23" w16cid:durableId="714231450">
    <w:abstractNumId w:val="10"/>
  </w:num>
  <w:num w:numId="24" w16cid:durableId="592518320">
    <w:abstractNumId w:val="15"/>
  </w:num>
  <w:num w:numId="25" w16cid:durableId="1935674684">
    <w:abstractNumId w:val="23"/>
  </w:num>
  <w:num w:numId="26" w16cid:durableId="856774473">
    <w:abstractNumId w:val="38"/>
  </w:num>
  <w:num w:numId="27" w16cid:durableId="1019896936">
    <w:abstractNumId w:val="28"/>
  </w:num>
  <w:num w:numId="28" w16cid:durableId="246309527">
    <w:abstractNumId w:val="22"/>
  </w:num>
  <w:num w:numId="29" w16cid:durableId="881557426">
    <w:abstractNumId w:val="12"/>
  </w:num>
  <w:num w:numId="30" w16cid:durableId="1720007208">
    <w:abstractNumId w:val="17"/>
  </w:num>
  <w:num w:numId="31" w16cid:durableId="927467890">
    <w:abstractNumId w:val="0"/>
  </w:num>
  <w:num w:numId="32" w16cid:durableId="1686715083">
    <w:abstractNumId w:val="14"/>
  </w:num>
  <w:num w:numId="33" w16cid:durableId="1913614324">
    <w:abstractNumId w:val="9"/>
  </w:num>
  <w:num w:numId="34" w16cid:durableId="1553227795">
    <w:abstractNumId w:val="41"/>
  </w:num>
  <w:num w:numId="35" w16cid:durableId="1912540663">
    <w:abstractNumId w:val="1"/>
  </w:num>
  <w:num w:numId="36" w16cid:durableId="1908875076">
    <w:abstractNumId w:val="19"/>
  </w:num>
  <w:num w:numId="37" w16cid:durableId="594435808">
    <w:abstractNumId w:val="30"/>
  </w:num>
  <w:num w:numId="38" w16cid:durableId="769353577">
    <w:abstractNumId w:val="45"/>
  </w:num>
  <w:num w:numId="39" w16cid:durableId="1277718788">
    <w:abstractNumId w:val="39"/>
  </w:num>
  <w:num w:numId="40" w16cid:durableId="1675692367">
    <w:abstractNumId w:val="35"/>
  </w:num>
  <w:num w:numId="41" w16cid:durableId="1505978203">
    <w:abstractNumId w:val="32"/>
  </w:num>
  <w:num w:numId="42" w16cid:durableId="90010097">
    <w:abstractNumId w:val="47"/>
  </w:num>
  <w:num w:numId="43" w16cid:durableId="2145268900">
    <w:abstractNumId w:val="20"/>
  </w:num>
  <w:num w:numId="44" w16cid:durableId="421295937">
    <w:abstractNumId w:val="24"/>
  </w:num>
  <w:num w:numId="45" w16cid:durableId="1613054872">
    <w:abstractNumId w:val="2"/>
  </w:num>
  <w:num w:numId="46" w16cid:durableId="1768382379">
    <w:abstractNumId w:val="31"/>
  </w:num>
  <w:num w:numId="47" w16cid:durableId="1206793826">
    <w:abstractNumId w:val="7"/>
  </w:num>
  <w:num w:numId="48" w16cid:durableId="148208114">
    <w:abstractNumId w:val="6"/>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iana King">
    <w15:presenceInfo w15:providerId="AD" w15:userId="S::aking3@toronto.ca::9f0284e5-a59c-47a1-8588-98fa317b6f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8D"/>
    <w:rsid w:val="00000754"/>
    <w:rsid w:val="0000125D"/>
    <w:rsid w:val="00001596"/>
    <w:rsid w:val="00001F8A"/>
    <w:rsid w:val="00002F77"/>
    <w:rsid w:val="00004260"/>
    <w:rsid w:val="00004EF6"/>
    <w:rsid w:val="000063F0"/>
    <w:rsid w:val="00006409"/>
    <w:rsid w:val="00006BE5"/>
    <w:rsid w:val="0000727F"/>
    <w:rsid w:val="00007C9F"/>
    <w:rsid w:val="00010D61"/>
    <w:rsid w:val="00011AED"/>
    <w:rsid w:val="0001271E"/>
    <w:rsid w:val="0001298D"/>
    <w:rsid w:val="000151E3"/>
    <w:rsid w:val="000169AD"/>
    <w:rsid w:val="00017056"/>
    <w:rsid w:val="000202F4"/>
    <w:rsid w:val="000204D1"/>
    <w:rsid w:val="0002283B"/>
    <w:rsid w:val="00022F46"/>
    <w:rsid w:val="00023A15"/>
    <w:rsid w:val="0002572C"/>
    <w:rsid w:val="0002627D"/>
    <w:rsid w:val="00026A22"/>
    <w:rsid w:val="00026B5A"/>
    <w:rsid w:val="00027252"/>
    <w:rsid w:val="000274F9"/>
    <w:rsid w:val="0003098E"/>
    <w:rsid w:val="000329B4"/>
    <w:rsid w:val="000329C1"/>
    <w:rsid w:val="00032CA1"/>
    <w:rsid w:val="0003410B"/>
    <w:rsid w:val="00034A95"/>
    <w:rsid w:val="00035127"/>
    <w:rsid w:val="00035A98"/>
    <w:rsid w:val="00035DF1"/>
    <w:rsid w:val="00041AE0"/>
    <w:rsid w:val="00042159"/>
    <w:rsid w:val="00042F5D"/>
    <w:rsid w:val="00042FD7"/>
    <w:rsid w:val="000463DD"/>
    <w:rsid w:val="00047B87"/>
    <w:rsid w:val="0005015A"/>
    <w:rsid w:val="0005311B"/>
    <w:rsid w:val="000532E3"/>
    <w:rsid w:val="00054D67"/>
    <w:rsid w:val="0005517E"/>
    <w:rsid w:val="00055612"/>
    <w:rsid w:val="00055F30"/>
    <w:rsid w:val="0005608E"/>
    <w:rsid w:val="000562D7"/>
    <w:rsid w:val="00065CB7"/>
    <w:rsid w:val="00070D4F"/>
    <w:rsid w:val="00072059"/>
    <w:rsid w:val="00073375"/>
    <w:rsid w:val="000734DF"/>
    <w:rsid w:val="0007395A"/>
    <w:rsid w:val="0007443F"/>
    <w:rsid w:val="000749E0"/>
    <w:rsid w:val="00074DC8"/>
    <w:rsid w:val="00075061"/>
    <w:rsid w:val="000763E8"/>
    <w:rsid w:val="00076FB6"/>
    <w:rsid w:val="00080CA2"/>
    <w:rsid w:val="000810FF"/>
    <w:rsid w:val="00081AB3"/>
    <w:rsid w:val="00083743"/>
    <w:rsid w:val="00084AFE"/>
    <w:rsid w:val="00085155"/>
    <w:rsid w:val="00085514"/>
    <w:rsid w:val="00085958"/>
    <w:rsid w:val="00085AA7"/>
    <w:rsid w:val="00087006"/>
    <w:rsid w:val="000900B9"/>
    <w:rsid w:val="00090AFE"/>
    <w:rsid w:val="00092CC5"/>
    <w:rsid w:val="000939E8"/>
    <w:rsid w:val="0009557B"/>
    <w:rsid w:val="00097799"/>
    <w:rsid w:val="00097EE9"/>
    <w:rsid w:val="000A0431"/>
    <w:rsid w:val="000A0E79"/>
    <w:rsid w:val="000A14A2"/>
    <w:rsid w:val="000A224D"/>
    <w:rsid w:val="000A3452"/>
    <w:rsid w:val="000A6DC2"/>
    <w:rsid w:val="000A74C9"/>
    <w:rsid w:val="000B00FA"/>
    <w:rsid w:val="000B0CCA"/>
    <w:rsid w:val="000B178F"/>
    <w:rsid w:val="000B2BB3"/>
    <w:rsid w:val="000B30EE"/>
    <w:rsid w:val="000B3BCC"/>
    <w:rsid w:val="000B4064"/>
    <w:rsid w:val="000B415C"/>
    <w:rsid w:val="000B5625"/>
    <w:rsid w:val="000B629A"/>
    <w:rsid w:val="000B7D64"/>
    <w:rsid w:val="000C04C2"/>
    <w:rsid w:val="000C0BE0"/>
    <w:rsid w:val="000C24F1"/>
    <w:rsid w:val="000C2772"/>
    <w:rsid w:val="000C3545"/>
    <w:rsid w:val="000C5512"/>
    <w:rsid w:val="000C6618"/>
    <w:rsid w:val="000C7209"/>
    <w:rsid w:val="000C7AA3"/>
    <w:rsid w:val="000D30A2"/>
    <w:rsid w:val="000D3F3C"/>
    <w:rsid w:val="000D4E71"/>
    <w:rsid w:val="000D555C"/>
    <w:rsid w:val="000D55A0"/>
    <w:rsid w:val="000E143C"/>
    <w:rsid w:val="000E2984"/>
    <w:rsid w:val="000E3D95"/>
    <w:rsid w:val="000E478D"/>
    <w:rsid w:val="000E5332"/>
    <w:rsid w:val="000E6448"/>
    <w:rsid w:val="000E6BCB"/>
    <w:rsid w:val="000F0941"/>
    <w:rsid w:val="000F2046"/>
    <w:rsid w:val="000F2121"/>
    <w:rsid w:val="000F40F3"/>
    <w:rsid w:val="000F4B03"/>
    <w:rsid w:val="000F4B0B"/>
    <w:rsid w:val="000F4C30"/>
    <w:rsid w:val="000F573A"/>
    <w:rsid w:val="000F5854"/>
    <w:rsid w:val="000F59AD"/>
    <w:rsid w:val="000F6D09"/>
    <w:rsid w:val="000F74A4"/>
    <w:rsid w:val="000F7694"/>
    <w:rsid w:val="000F7A49"/>
    <w:rsid w:val="00100658"/>
    <w:rsid w:val="00103C64"/>
    <w:rsid w:val="0010655F"/>
    <w:rsid w:val="001104D0"/>
    <w:rsid w:val="001115A7"/>
    <w:rsid w:val="0011520F"/>
    <w:rsid w:val="00116023"/>
    <w:rsid w:val="00116D6F"/>
    <w:rsid w:val="00117728"/>
    <w:rsid w:val="00117C70"/>
    <w:rsid w:val="00120240"/>
    <w:rsid w:val="00120FED"/>
    <w:rsid w:val="001224C2"/>
    <w:rsid w:val="00122B38"/>
    <w:rsid w:val="00122CAE"/>
    <w:rsid w:val="00123D7B"/>
    <w:rsid w:val="00124B75"/>
    <w:rsid w:val="00124EA9"/>
    <w:rsid w:val="00124F38"/>
    <w:rsid w:val="001257B8"/>
    <w:rsid w:val="00125EC1"/>
    <w:rsid w:val="001269EE"/>
    <w:rsid w:val="00126D0E"/>
    <w:rsid w:val="001300C6"/>
    <w:rsid w:val="00132B69"/>
    <w:rsid w:val="00132B8D"/>
    <w:rsid w:val="0013539A"/>
    <w:rsid w:val="00137F58"/>
    <w:rsid w:val="00140E34"/>
    <w:rsid w:val="001413BF"/>
    <w:rsid w:val="00142C4C"/>
    <w:rsid w:val="00142E4D"/>
    <w:rsid w:val="00144322"/>
    <w:rsid w:val="001450E5"/>
    <w:rsid w:val="001457AB"/>
    <w:rsid w:val="00145C8D"/>
    <w:rsid w:val="0014680A"/>
    <w:rsid w:val="001475BE"/>
    <w:rsid w:val="00151F33"/>
    <w:rsid w:val="00154145"/>
    <w:rsid w:val="0015495F"/>
    <w:rsid w:val="001552E8"/>
    <w:rsid w:val="00156389"/>
    <w:rsid w:val="001568E5"/>
    <w:rsid w:val="0016087B"/>
    <w:rsid w:val="00161B53"/>
    <w:rsid w:val="00162419"/>
    <w:rsid w:val="001639E4"/>
    <w:rsid w:val="00163CD6"/>
    <w:rsid w:val="001658F3"/>
    <w:rsid w:val="00165A08"/>
    <w:rsid w:val="00165FEF"/>
    <w:rsid w:val="00166AFB"/>
    <w:rsid w:val="00166EC1"/>
    <w:rsid w:val="0016710E"/>
    <w:rsid w:val="0016755D"/>
    <w:rsid w:val="00167AA0"/>
    <w:rsid w:val="00167C85"/>
    <w:rsid w:val="00171EAB"/>
    <w:rsid w:val="00173D04"/>
    <w:rsid w:val="001743B5"/>
    <w:rsid w:val="0017544E"/>
    <w:rsid w:val="001760C8"/>
    <w:rsid w:val="001813AC"/>
    <w:rsid w:val="00182257"/>
    <w:rsid w:val="00182859"/>
    <w:rsid w:val="00183F59"/>
    <w:rsid w:val="00184D8F"/>
    <w:rsid w:val="00184E45"/>
    <w:rsid w:val="00185530"/>
    <w:rsid w:val="00186519"/>
    <w:rsid w:val="001865F5"/>
    <w:rsid w:val="001866E8"/>
    <w:rsid w:val="00193C9B"/>
    <w:rsid w:val="001947AA"/>
    <w:rsid w:val="00195446"/>
    <w:rsid w:val="001960D0"/>
    <w:rsid w:val="0019747D"/>
    <w:rsid w:val="001A12E4"/>
    <w:rsid w:val="001A16DF"/>
    <w:rsid w:val="001A28C4"/>
    <w:rsid w:val="001A2F3B"/>
    <w:rsid w:val="001A3132"/>
    <w:rsid w:val="001A4301"/>
    <w:rsid w:val="001A594A"/>
    <w:rsid w:val="001B0A15"/>
    <w:rsid w:val="001B10A5"/>
    <w:rsid w:val="001B1326"/>
    <w:rsid w:val="001B2576"/>
    <w:rsid w:val="001B4B5E"/>
    <w:rsid w:val="001B5401"/>
    <w:rsid w:val="001B6E41"/>
    <w:rsid w:val="001B7D75"/>
    <w:rsid w:val="001B7DEC"/>
    <w:rsid w:val="001C3062"/>
    <w:rsid w:val="001C36CC"/>
    <w:rsid w:val="001C5512"/>
    <w:rsid w:val="001C5789"/>
    <w:rsid w:val="001C7255"/>
    <w:rsid w:val="001C7F82"/>
    <w:rsid w:val="001D017D"/>
    <w:rsid w:val="001D1CCD"/>
    <w:rsid w:val="001D333F"/>
    <w:rsid w:val="001D39BB"/>
    <w:rsid w:val="001D48A8"/>
    <w:rsid w:val="001D496B"/>
    <w:rsid w:val="001D4DD6"/>
    <w:rsid w:val="001D5AFF"/>
    <w:rsid w:val="001E2900"/>
    <w:rsid w:val="001E5742"/>
    <w:rsid w:val="001F0C1F"/>
    <w:rsid w:val="001F1BDB"/>
    <w:rsid w:val="001F22E6"/>
    <w:rsid w:val="001F5E45"/>
    <w:rsid w:val="001F6E16"/>
    <w:rsid w:val="001F7F9A"/>
    <w:rsid w:val="0020461C"/>
    <w:rsid w:val="0020557F"/>
    <w:rsid w:val="00205776"/>
    <w:rsid w:val="002057BA"/>
    <w:rsid w:val="00205C1C"/>
    <w:rsid w:val="00206C9A"/>
    <w:rsid w:val="00207611"/>
    <w:rsid w:val="002077A2"/>
    <w:rsid w:val="002132DD"/>
    <w:rsid w:val="00213490"/>
    <w:rsid w:val="00213A9A"/>
    <w:rsid w:val="00213DC5"/>
    <w:rsid w:val="00217A8F"/>
    <w:rsid w:val="00220145"/>
    <w:rsid w:val="0022014C"/>
    <w:rsid w:val="002212D4"/>
    <w:rsid w:val="0022164E"/>
    <w:rsid w:val="0022353B"/>
    <w:rsid w:val="00224744"/>
    <w:rsid w:val="0022617D"/>
    <w:rsid w:val="002264B9"/>
    <w:rsid w:val="0022670B"/>
    <w:rsid w:val="00226D42"/>
    <w:rsid w:val="002270AC"/>
    <w:rsid w:val="002271EF"/>
    <w:rsid w:val="00227BA4"/>
    <w:rsid w:val="00233499"/>
    <w:rsid w:val="00234FFD"/>
    <w:rsid w:val="00237696"/>
    <w:rsid w:val="00242662"/>
    <w:rsid w:val="00242905"/>
    <w:rsid w:val="00243F17"/>
    <w:rsid w:val="00244820"/>
    <w:rsid w:val="00244CC6"/>
    <w:rsid w:val="002451A2"/>
    <w:rsid w:val="00245A9E"/>
    <w:rsid w:val="00246C6F"/>
    <w:rsid w:val="0025310B"/>
    <w:rsid w:val="00253635"/>
    <w:rsid w:val="002542D8"/>
    <w:rsid w:val="00257320"/>
    <w:rsid w:val="00257673"/>
    <w:rsid w:val="002577FC"/>
    <w:rsid w:val="00257D83"/>
    <w:rsid w:val="00257DF0"/>
    <w:rsid w:val="00260D85"/>
    <w:rsid w:val="002611DF"/>
    <w:rsid w:val="00263230"/>
    <w:rsid w:val="00264747"/>
    <w:rsid w:val="00267546"/>
    <w:rsid w:val="00267E33"/>
    <w:rsid w:val="00270AD3"/>
    <w:rsid w:val="00271C14"/>
    <w:rsid w:val="0027275D"/>
    <w:rsid w:val="00275F09"/>
    <w:rsid w:val="002767F4"/>
    <w:rsid w:val="00276BF9"/>
    <w:rsid w:val="0028120B"/>
    <w:rsid w:val="00281E78"/>
    <w:rsid w:val="00284AB7"/>
    <w:rsid w:val="00292ABD"/>
    <w:rsid w:val="00293120"/>
    <w:rsid w:val="00293385"/>
    <w:rsid w:val="002945DE"/>
    <w:rsid w:val="00294F44"/>
    <w:rsid w:val="0029679A"/>
    <w:rsid w:val="00296930"/>
    <w:rsid w:val="00296ECB"/>
    <w:rsid w:val="00296F3C"/>
    <w:rsid w:val="00297C5D"/>
    <w:rsid w:val="002A005F"/>
    <w:rsid w:val="002A0356"/>
    <w:rsid w:val="002A05C3"/>
    <w:rsid w:val="002A3329"/>
    <w:rsid w:val="002A3728"/>
    <w:rsid w:val="002A3F6D"/>
    <w:rsid w:val="002A53C4"/>
    <w:rsid w:val="002A55B9"/>
    <w:rsid w:val="002A584B"/>
    <w:rsid w:val="002A7EDB"/>
    <w:rsid w:val="002B22AD"/>
    <w:rsid w:val="002B2458"/>
    <w:rsid w:val="002B2E69"/>
    <w:rsid w:val="002B37BB"/>
    <w:rsid w:val="002B5C5D"/>
    <w:rsid w:val="002C16F1"/>
    <w:rsid w:val="002C1CDF"/>
    <w:rsid w:val="002C2385"/>
    <w:rsid w:val="002C2E35"/>
    <w:rsid w:val="002C4E1D"/>
    <w:rsid w:val="002C50B7"/>
    <w:rsid w:val="002C531D"/>
    <w:rsid w:val="002C5D70"/>
    <w:rsid w:val="002C6D48"/>
    <w:rsid w:val="002C7BD3"/>
    <w:rsid w:val="002D172E"/>
    <w:rsid w:val="002D1988"/>
    <w:rsid w:val="002D2489"/>
    <w:rsid w:val="002D2B30"/>
    <w:rsid w:val="002D38B0"/>
    <w:rsid w:val="002D516B"/>
    <w:rsid w:val="002D54FD"/>
    <w:rsid w:val="002D69B6"/>
    <w:rsid w:val="002D6A6D"/>
    <w:rsid w:val="002D6CFA"/>
    <w:rsid w:val="002E1053"/>
    <w:rsid w:val="002E1645"/>
    <w:rsid w:val="002E1A4A"/>
    <w:rsid w:val="002E266A"/>
    <w:rsid w:val="002E2CF4"/>
    <w:rsid w:val="002E4A6F"/>
    <w:rsid w:val="002E5C04"/>
    <w:rsid w:val="002E6915"/>
    <w:rsid w:val="002E6ED1"/>
    <w:rsid w:val="002F0F45"/>
    <w:rsid w:val="002F12CD"/>
    <w:rsid w:val="002F1C7B"/>
    <w:rsid w:val="002F4F47"/>
    <w:rsid w:val="002F5191"/>
    <w:rsid w:val="002F73D1"/>
    <w:rsid w:val="002F7997"/>
    <w:rsid w:val="00300331"/>
    <w:rsid w:val="003008F4"/>
    <w:rsid w:val="00301808"/>
    <w:rsid w:val="00302601"/>
    <w:rsid w:val="00302F25"/>
    <w:rsid w:val="003033AF"/>
    <w:rsid w:val="00303848"/>
    <w:rsid w:val="00303B36"/>
    <w:rsid w:val="00303D00"/>
    <w:rsid w:val="00303D38"/>
    <w:rsid w:val="003046AC"/>
    <w:rsid w:val="00304D20"/>
    <w:rsid w:val="00305827"/>
    <w:rsid w:val="00305A7B"/>
    <w:rsid w:val="00305A8C"/>
    <w:rsid w:val="0030670C"/>
    <w:rsid w:val="0030786E"/>
    <w:rsid w:val="00307918"/>
    <w:rsid w:val="003100A7"/>
    <w:rsid w:val="00310350"/>
    <w:rsid w:val="0031040D"/>
    <w:rsid w:val="00310E18"/>
    <w:rsid w:val="0031128C"/>
    <w:rsid w:val="00311A26"/>
    <w:rsid w:val="00311EAB"/>
    <w:rsid w:val="00312A6B"/>
    <w:rsid w:val="00312B6E"/>
    <w:rsid w:val="00312FA7"/>
    <w:rsid w:val="00315127"/>
    <w:rsid w:val="00316A9C"/>
    <w:rsid w:val="003173BE"/>
    <w:rsid w:val="00317A39"/>
    <w:rsid w:val="00322D1B"/>
    <w:rsid w:val="00322E51"/>
    <w:rsid w:val="00322FC0"/>
    <w:rsid w:val="00327224"/>
    <w:rsid w:val="00330D7B"/>
    <w:rsid w:val="00331513"/>
    <w:rsid w:val="003317C2"/>
    <w:rsid w:val="00331849"/>
    <w:rsid w:val="00331C97"/>
    <w:rsid w:val="00333836"/>
    <w:rsid w:val="00335F66"/>
    <w:rsid w:val="00336025"/>
    <w:rsid w:val="003364CE"/>
    <w:rsid w:val="00337517"/>
    <w:rsid w:val="0034090C"/>
    <w:rsid w:val="0034101B"/>
    <w:rsid w:val="0034170D"/>
    <w:rsid w:val="00343DBF"/>
    <w:rsid w:val="00343EEE"/>
    <w:rsid w:val="003445AC"/>
    <w:rsid w:val="003445AD"/>
    <w:rsid w:val="003451ED"/>
    <w:rsid w:val="00345303"/>
    <w:rsid w:val="0034630A"/>
    <w:rsid w:val="00347586"/>
    <w:rsid w:val="00347DE7"/>
    <w:rsid w:val="00350FCF"/>
    <w:rsid w:val="003523D4"/>
    <w:rsid w:val="00352A62"/>
    <w:rsid w:val="00352BC2"/>
    <w:rsid w:val="00354C3D"/>
    <w:rsid w:val="00356DE4"/>
    <w:rsid w:val="0035768D"/>
    <w:rsid w:val="003602C8"/>
    <w:rsid w:val="00362288"/>
    <w:rsid w:val="0036334A"/>
    <w:rsid w:val="003642C7"/>
    <w:rsid w:val="003657D5"/>
    <w:rsid w:val="0036631B"/>
    <w:rsid w:val="00366D78"/>
    <w:rsid w:val="00370316"/>
    <w:rsid w:val="003703F2"/>
    <w:rsid w:val="00370E82"/>
    <w:rsid w:val="00370E91"/>
    <w:rsid w:val="00371449"/>
    <w:rsid w:val="0037337E"/>
    <w:rsid w:val="00373E5B"/>
    <w:rsid w:val="00374E14"/>
    <w:rsid w:val="00376C12"/>
    <w:rsid w:val="00377842"/>
    <w:rsid w:val="0038159E"/>
    <w:rsid w:val="003816A6"/>
    <w:rsid w:val="00382CC4"/>
    <w:rsid w:val="00382FEE"/>
    <w:rsid w:val="00383DE5"/>
    <w:rsid w:val="003840AD"/>
    <w:rsid w:val="00385E93"/>
    <w:rsid w:val="00387E41"/>
    <w:rsid w:val="00390A64"/>
    <w:rsid w:val="003927D6"/>
    <w:rsid w:val="00394F3B"/>
    <w:rsid w:val="00395FD9"/>
    <w:rsid w:val="00396603"/>
    <w:rsid w:val="00396C6E"/>
    <w:rsid w:val="00396E28"/>
    <w:rsid w:val="003972A2"/>
    <w:rsid w:val="003A0EEA"/>
    <w:rsid w:val="003A3267"/>
    <w:rsid w:val="003A547F"/>
    <w:rsid w:val="003A62B3"/>
    <w:rsid w:val="003B137F"/>
    <w:rsid w:val="003B151B"/>
    <w:rsid w:val="003B3128"/>
    <w:rsid w:val="003B3FF2"/>
    <w:rsid w:val="003B45A0"/>
    <w:rsid w:val="003B47DC"/>
    <w:rsid w:val="003B4AF4"/>
    <w:rsid w:val="003B4FB3"/>
    <w:rsid w:val="003B5B6B"/>
    <w:rsid w:val="003B603D"/>
    <w:rsid w:val="003B60D1"/>
    <w:rsid w:val="003B70A4"/>
    <w:rsid w:val="003B76ED"/>
    <w:rsid w:val="003B78C3"/>
    <w:rsid w:val="003C069A"/>
    <w:rsid w:val="003C1A5D"/>
    <w:rsid w:val="003C1BA9"/>
    <w:rsid w:val="003C3585"/>
    <w:rsid w:val="003C3908"/>
    <w:rsid w:val="003C3C0F"/>
    <w:rsid w:val="003C4071"/>
    <w:rsid w:val="003C4457"/>
    <w:rsid w:val="003C4614"/>
    <w:rsid w:val="003C52A9"/>
    <w:rsid w:val="003C70C7"/>
    <w:rsid w:val="003C7399"/>
    <w:rsid w:val="003C7949"/>
    <w:rsid w:val="003D065E"/>
    <w:rsid w:val="003D2C3E"/>
    <w:rsid w:val="003D3F80"/>
    <w:rsid w:val="003D5DF4"/>
    <w:rsid w:val="003D64FC"/>
    <w:rsid w:val="003E0B5E"/>
    <w:rsid w:val="003E184C"/>
    <w:rsid w:val="003E237C"/>
    <w:rsid w:val="003E32AD"/>
    <w:rsid w:val="003E42E2"/>
    <w:rsid w:val="003E45CE"/>
    <w:rsid w:val="003E4B20"/>
    <w:rsid w:val="003E69D2"/>
    <w:rsid w:val="003E7D75"/>
    <w:rsid w:val="003E7DFF"/>
    <w:rsid w:val="003F020F"/>
    <w:rsid w:val="003F02F8"/>
    <w:rsid w:val="003F0ACD"/>
    <w:rsid w:val="003F0BBC"/>
    <w:rsid w:val="003F1BDC"/>
    <w:rsid w:val="003F1EDE"/>
    <w:rsid w:val="003F2DC7"/>
    <w:rsid w:val="003F34AB"/>
    <w:rsid w:val="003F34C8"/>
    <w:rsid w:val="003F34EA"/>
    <w:rsid w:val="003F3CD2"/>
    <w:rsid w:val="003F74A6"/>
    <w:rsid w:val="003F78DB"/>
    <w:rsid w:val="00401F23"/>
    <w:rsid w:val="004039AE"/>
    <w:rsid w:val="00407A30"/>
    <w:rsid w:val="00407C25"/>
    <w:rsid w:val="00410581"/>
    <w:rsid w:val="00410857"/>
    <w:rsid w:val="0041116B"/>
    <w:rsid w:val="00411818"/>
    <w:rsid w:val="00412866"/>
    <w:rsid w:val="004136F6"/>
    <w:rsid w:val="00413E36"/>
    <w:rsid w:val="00414A67"/>
    <w:rsid w:val="004160A2"/>
    <w:rsid w:val="00416495"/>
    <w:rsid w:val="00417185"/>
    <w:rsid w:val="00420EBC"/>
    <w:rsid w:val="0042190B"/>
    <w:rsid w:val="00423593"/>
    <w:rsid w:val="00423C19"/>
    <w:rsid w:val="00423C93"/>
    <w:rsid w:val="00424652"/>
    <w:rsid w:val="00425C7C"/>
    <w:rsid w:val="00425CCA"/>
    <w:rsid w:val="00426285"/>
    <w:rsid w:val="0042661F"/>
    <w:rsid w:val="004268AE"/>
    <w:rsid w:val="0043040D"/>
    <w:rsid w:val="00431619"/>
    <w:rsid w:val="00431CA2"/>
    <w:rsid w:val="004330EC"/>
    <w:rsid w:val="00433101"/>
    <w:rsid w:val="00434F7D"/>
    <w:rsid w:val="0043534B"/>
    <w:rsid w:val="00437153"/>
    <w:rsid w:val="004373F5"/>
    <w:rsid w:val="004378C2"/>
    <w:rsid w:val="00440D83"/>
    <w:rsid w:val="004417D7"/>
    <w:rsid w:val="00441A42"/>
    <w:rsid w:val="004424DA"/>
    <w:rsid w:val="00442D85"/>
    <w:rsid w:val="00444FD8"/>
    <w:rsid w:val="004473F2"/>
    <w:rsid w:val="00447E3A"/>
    <w:rsid w:val="00450114"/>
    <w:rsid w:val="00450E1C"/>
    <w:rsid w:val="0045177C"/>
    <w:rsid w:val="00452286"/>
    <w:rsid w:val="00453F64"/>
    <w:rsid w:val="00454A1F"/>
    <w:rsid w:val="00454ACD"/>
    <w:rsid w:val="00455463"/>
    <w:rsid w:val="004579C1"/>
    <w:rsid w:val="00460653"/>
    <w:rsid w:val="00461265"/>
    <w:rsid w:val="004627E9"/>
    <w:rsid w:val="004643E6"/>
    <w:rsid w:val="00465B93"/>
    <w:rsid w:val="00465BF0"/>
    <w:rsid w:val="00465EDC"/>
    <w:rsid w:val="00466472"/>
    <w:rsid w:val="00466626"/>
    <w:rsid w:val="004676D5"/>
    <w:rsid w:val="00471585"/>
    <w:rsid w:val="004746EA"/>
    <w:rsid w:val="00475FD9"/>
    <w:rsid w:val="0047608B"/>
    <w:rsid w:val="004770C3"/>
    <w:rsid w:val="0048015F"/>
    <w:rsid w:val="004802D9"/>
    <w:rsid w:val="00480F6D"/>
    <w:rsid w:val="00481DA3"/>
    <w:rsid w:val="0048440D"/>
    <w:rsid w:val="0048770B"/>
    <w:rsid w:val="004903F5"/>
    <w:rsid w:val="0049145B"/>
    <w:rsid w:val="0049234D"/>
    <w:rsid w:val="00493182"/>
    <w:rsid w:val="004932EC"/>
    <w:rsid w:val="0049588C"/>
    <w:rsid w:val="00496EE4"/>
    <w:rsid w:val="004A00FB"/>
    <w:rsid w:val="004A0588"/>
    <w:rsid w:val="004A1F7B"/>
    <w:rsid w:val="004A2493"/>
    <w:rsid w:val="004A6F86"/>
    <w:rsid w:val="004A7475"/>
    <w:rsid w:val="004A7FE2"/>
    <w:rsid w:val="004B06A3"/>
    <w:rsid w:val="004B07DA"/>
    <w:rsid w:val="004B1F5B"/>
    <w:rsid w:val="004B2BC3"/>
    <w:rsid w:val="004B2E69"/>
    <w:rsid w:val="004B325A"/>
    <w:rsid w:val="004B5F6A"/>
    <w:rsid w:val="004C063B"/>
    <w:rsid w:val="004C06A4"/>
    <w:rsid w:val="004C27B7"/>
    <w:rsid w:val="004C3122"/>
    <w:rsid w:val="004C3DE4"/>
    <w:rsid w:val="004C5D01"/>
    <w:rsid w:val="004C6312"/>
    <w:rsid w:val="004C7750"/>
    <w:rsid w:val="004D009C"/>
    <w:rsid w:val="004D075C"/>
    <w:rsid w:val="004D3CA9"/>
    <w:rsid w:val="004D69DD"/>
    <w:rsid w:val="004D6A28"/>
    <w:rsid w:val="004D716E"/>
    <w:rsid w:val="004D78CF"/>
    <w:rsid w:val="004E0C42"/>
    <w:rsid w:val="004E2DFF"/>
    <w:rsid w:val="004E30A9"/>
    <w:rsid w:val="004E4436"/>
    <w:rsid w:val="004E6891"/>
    <w:rsid w:val="004E7EFE"/>
    <w:rsid w:val="004F1DBC"/>
    <w:rsid w:val="004F45C0"/>
    <w:rsid w:val="004F6786"/>
    <w:rsid w:val="004F6B53"/>
    <w:rsid w:val="005013FF"/>
    <w:rsid w:val="00502260"/>
    <w:rsid w:val="005025C5"/>
    <w:rsid w:val="00504BBB"/>
    <w:rsid w:val="00507356"/>
    <w:rsid w:val="00511A97"/>
    <w:rsid w:val="00512364"/>
    <w:rsid w:val="005139AB"/>
    <w:rsid w:val="00516477"/>
    <w:rsid w:val="0052196E"/>
    <w:rsid w:val="00523847"/>
    <w:rsid w:val="00524E5A"/>
    <w:rsid w:val="00524F9E"/>
    <w:rsid w:val="005255FE"/>
    <w:rsid w:val="005270B5"/>
    <w:rsid w:val="00530CBC"/>
    <w:rsid w:val="00530DC4"/>
    <w:rsid w:val="00531675"/>
    <w:rsid w:val="00531B08"/>
    <w:rsid w:val="005320A0"/>
    <w:rsid w:val="00534203"/>
    <w:rsid w:val="005433CD"/>
    <w:rsid w:val="00544A2C"/>
    <w:rsid w:val="005457C2"/>
    <w:rsid w:val="005460EB"/>
    <w:rsid w:val="00546A12"/>
    <w:rsid w:val="00551CAC"/>
    <w:rsid w:val="00553850"/>
    <w:rsid w:val="005556EE"/>
    <w:rsid w:val="00557719"/>
    <w:rsid w:val="00557F04"/>
    <w:rsid w:val="00560851"/>
    <w:rsid w:val="00560B93"/>
    <w:rsid w:val="00561566"/>
    <w:rsid w:val="00562BBE"/>
    <w:rsid w:val="00563648"/>
    <w:rsid w:val="00563DEA"/>
    <w:rsid w:val="00564181"/>
    <w:rsid w:val="005645A8"/>
    <w:rsid w:val="0056601B"/>
    <w:rsid w:val="00566F18"/>
    <w:rsid w:val="0056707D"/>
    <w:rsid w:val="00567DE3"/>
    <w:rsid w:val="00570892"/>
    <w:rsid w:val="005729FF"/>
    <w:rsid w:val="005733B6"/>
    <w:rsid w:val="00574AA0"/>
    <w:rsid w:val="00575FF1"/>
    <w:rsid w:val="0057738A"/>
    <w:rsid w:val="00583DA0"/>
    <w:rsid w:val="005852C3"/>
    <w:rsid w:val="005871E4"/>
    <w:rsid w:val="005873A0"/>
    <w:rsid w:val="00591C57"/>
    <w:rsid w:val="00592BC3"/>
    <w:rsid w:val="00596A2A"/>
    <w:rsid w:val="005977E6"/>
    <w:rsid w:val="005A00FC"/>
    <w:rsid w:val="005A090B"/>
    <w:rsid w:val="005A0B94"/>
    <w:rsid w:val="005A2573"/>
    <w:rsid w:val="005A323C"/>
    <w:rsid w:val="005A3A51"/>
    <w:rsid w:val="005A43E6"/>
    <w:rsid w:val="005A4CB0"/>
    <w:rsid w:val="005A4F90"/>
    <w:rsid w:val="005A5339"/>
    <w:rsid w:val="005A5D19"/>
    <w:rsid w:val="005B06C0"/>
    <w:rsid w:val="005B0C0C"/>
    <w:rsid w:val="005B11B7"/>
    <w:rsid w:val="005B1D41"/>
    <w:rsid w:val="005B7AA9"/>
    <w:rsid w:val="005B7D2D"/>
    <w:rsid w:val="005B7D91"/>
    <w:rsid w:val="005C0D58"/>
    <w:rsid w:val="005C28F4"/>
    <w:rsid w:val="005C2F5D"/>
    <w:rsid w:val="005C5473"/>
    <w:rsid w:val="005C783E"/>
    <w:rsid w:val="005D0277"/>
    <w:rsid w:val="005D0835"/>
    <w:rsid w:val="005D1020"/>
    <w:rsid w:val="005D52DA"/>
    <w:rsid w:val="005D61A2"/>
    <w:rsid w:val="005D63A9"/>
    <w:rsid w:val="005D6A49"/>
    <w:rsid w:val="005D7B99"/>
    <w:rsid w:val="005E2DE9"/>
    <w:rsid w:val="005E3EE2"/>
    <w:rsid w:val="005E4161"/>
    <w:rsid w:val="005E4A4C"/>
    <w:rsid w:val="005E5924"/>
    <w:rsid w:val="005F2B1D"/>
    <w:rsid w:val="005F363B"/>
    <w:rsid w:val="005F3DB2"/>
    <w:rsid w:val="005F4377"/>
    <w:rsid w:val="005F4A0D"/>
    <w:rsid w:val="005F6A66"/>
    <w:rsid w:val="005F6BF4"/>
    <w:rsid w:val="005F6CDD"/>
    <w:rsid w:val="005F6D14"/>
    <w:rsid w:val="006011DC"/>
    <w:rsid w:val="00602332"/>
    <w:rsid w:val="006042D5"/>
    <w:rsid w:val="00604973"/>
    <w:rsid w:val="00604C26"/>
    <w:rsid w:val="00605AC0"/>
    <w:rsid w:val="006114A9"/>
    <w:rsid w:val="006123B5"/>
    <w:rsid w:val="00612E67"/>
    <w:rsid w:val="00615566"/>
    <w:rsid w:val="00617446"/>
    <w:rsid w:val="00617491"/>
    <w:rsid w:val="006175BD"/>
    <w:rsid w:val="00622C70"/>
    <w:rsid w:val="00622D7D"/>
    <w:rsid w:val="00623B85"/>
    <w:rsid w:val="00624A13"/>
    <w:rsid w:val="00625623"/>
    <w:rsid w:val="00625F82"/>
    <w:rsid w:val="006269A9"/>
    <w:rsid w:val="00631368"/>
    <w:rsid w:val="00632166"/>
    <w:rsid w:val="00632AF1"/>
    <w:rsid w:val="006336CE"/>
    <w:rsid w:val="00634238"/>
    <w:rsid w:val="0063699B"/>
    <w:rsid w:val="00636DEF"/>
    <w:rsid w:val="006374CF"/>
    <w:rsid w:val="006406ED"/>
    <w:rsid w:val="00640AC7"/>
    <w:rsid w:val="0064196A"/>
    <w:rsid w:val="006437F0"/>
    <w:rsid w:val="006439BD"/>
    <w:rsid w:val="006443CC"/>
    <w:rsid w:val="00644B77"/>
    <w:rsid w:val="006477B4"/>
    <w:rsid w:val="006479C7"/>
    <w:rsid w:val="00650C79"/>
    <w:rsid w:val="00651209"/>
    <w:rsid w:val="006515DB"/>
    <w:rsid w:val="0065168E"/>
    <w:rsid w:val="0065250D"/>
    <w:rsid w:val="00652652"/>
    <w:rsid w:val="00652C82"/>
    <w:rsid w:val="0065331E"/>
    <w:rsid w:val="006537B4"/>
    <w:rsid w:val="00654B26"/>
    <w:rsid w:val="006556B1"/>
    <w:rsid w:val="00655AD8"/>
    <w:rsid w:val="006576AF"/>
    <w:rsid w:val="00657D1A"/>
    <w:rsid w:val="006605A3"/>
    <w:rsid w:val="006620CE"/>
    <w:rsid w:val="0066290B"/>
    <w:rsid w:val="00663418"/>
    <w:rsid w:val="006664F7"/>
    <w:rsid w:val="006666EF"/>
    <w:rsid w:val="006702E8"/>
    <w:rsid w:val="006710C7"/>
    <w:rsid w:val="00672E86"/>
    <w:rsid w:val="00672F63"/>
    <w:rsid w:val="00675A43"/>
    <w:rsid w:val="006805AA"/>
    <w:rsid w:val="00680F50"/>
    <w:rsid w:val="00683B7D"/>
    <w:rsid w:val="00686936"/>
    <w:rsid w:val="00691905"/>
    <w:rsid w:val="00691D57"/>
    <w:rsid w:val="00691E70"/>
    <w:rsid w:val="006936BA"/>
    <w:rsid w:val="006938A2"/>
    <w:rsid w:val="006954C2"/>
    <w:rsid w:val="006954CD"/>
    <w:rsid w:val="00695910"/>
    <w:rsid w:val="00696977"/>
    <w:rsid w:val="00696C74"/>
    <w:rsid w:val="006A116B"/>
    <w:rsid w:val="006A157B"/>
    <w:rsid w:val="006A4770"/>
    <w:rsid w:val="006A6923"/>
    <w:rsid w:val="006A757F"/>
    <w:rsid w:val="006A76F6"/>
    <w:rsid w:val="006B09E3"/>
    <w:rsid w:val="006B1622"/>
    <w:rsid w:val="006B1D3C"/>
    <w:rsid w:val="006B2038"/>
    <w:rsid w:val="006B3920"/>
    <w:rsid w:val="006B3C87"/>
    <w:rsid w:val="006B43C0"/>
    <w:rsid w:val="006B4C13"/>
    <w:rsid w:val="006B4CAA"/>
    <w:rsid w:val="006B55A6"/>
    <w:rsid w:val="006B62FB"/>
    <w:rsid w:val="006B6722"/>
    <w:rsid w:val="006B6806"/>
    <w:rsid w:val="006B6B12"/>
    <w:rsid w:val="006B75E9"/>
    <w:rsid w:val="006B7CF6"/>
    <w:rsid w:val="006C1B9D"/>
    <w:rsid w:val="006C5A18"/>
    <w:rsid w:val="006D0B17"/>
    <w:rsid w:val="006D207F"/>
    <w:rsid w:val="006D22E6"/>
    <w:rsid w:val="006D28B6"/>
    <w:rsid w:val="006D5D0F"/>
    <w:rsid w:val="006D7A0D"/>
    <w:rsid w:val="006E0CAB"/>
    <w:rsid w:val="006E2E53"/>
    <w:rsid w:val="006E3510"/>
    <w:rsid w:val="006E37D7"/>
    <w:rsid w:val="006E557F"/>
    <w:rsid w:val="006E58E8"/>
    <w:rsid w:val="006E624C"/>
    <w:rsid w:val="006E7CE7"/>
    <w:rsid w:val="006F05AE"/>
    <w:rsid w:val="006F1205"/>
    <w:rsid w:val="006F1516"/>
    <w:rsid w:val="006F229B"/>
    <w:rsid w:val="006F24A7"/>
    <w:rsid w:val="006F2E0D"/>
    <w:rsid w:val="006F2F2A"/>
    <w:rsid w:val="006F38D1"/>
    <w:rsid w:val="006F48CA"/>
    <w:rsid w:val="006F4FCF"/>
    <w:rsid w:val="006F7FCE"/>
    <w:rsid w:val="0070096B"/>
    <w:rsid w:val="00702701"/>
    <w:rsid w:val="00702CCE"/>
    <w:rsid w:val="00703B97"/>
    <w:rsid w:val="00705C53"/>
    <w:rsid w:val="00710BE7"/>
    <w:rsid w:val="00711914"/>
    <w:rsid w:val="0071196B"/>
    <w:rsid w:val="00712F9E"/>
    <w:rsid w:val="0071408F"/>
    <w:rsid w:val="007154F6"/>
    <w:rsid w:val="00716DF5"/>
    <w:rsid w:val="00717894"/>
    <w:rsid w:val="00717D7F"/>
    <w:rsid w:val="00720A90"/>
    <w:rsid w:val="00721135"/>
    <w:rsid w:val="007212B8"/>
    <w:rsid w:val="00721DA4"/>
    <w:rsid w:val="00722687"/>
    <w:rsid w:val="00723933"/>
    <w:rsid w:val="00724650"/>
    <w:rsid w:val="00726C91"/>
    <w:rsid w:val="00727F2A"/>
    <w:rsid w:val="00730284"/>
    <w:rsid w:val="00730ED9"/>
    <w:rsid w:val="0073629A"/>
    <w:rsid w:val="00736DFE"/>
    <w:rsid w:val="00742243"/>
    <w:rsid w:val="007479AF"/>
    <w:rsid w:val="00747FDA"/>
    <w:rsid w:val="00750043"/>
    <w:rsid w:val="0075056A"/>
    <w:rsid w:val="00750696"/>
    <w:rsid w:val="00750A89"/>
    <w:rsid w:val="00755DFE"/>
    <w:rsid w:val="00756580"/>
    <w:rsid w:val="00757757"/>
    <w:rsid w:val="0076011F"/>
    <w:rsid w:val="00760BC1"/>
    <w:rsid w:val="007610FF"/>
    <w:rsid w:val="00761681"/>
    <w:rsid w:val="00763777"/>
    <w:rsid w:val="007652BC"/>
    <w:rsid w:val="007655CB"/>
    <w:rsid w:val="00766781"/>
    <w:rsid w:val="007677EB"/>
    <w:rsid w:val="007679C1"/>
    <w:rsid w:val="007706D8"/>
    <w:rsid w:val="007716B9"/>
    <w:rsid w:val="00771E66"/>
    <w:rsid w:val="00772088"/>
    <w:rsid w:val="00773DE8"/>
    <w:rsid w:val="007768AB"/>
    <w:rsid w:val="007768FF"/>
    <w:rsid w:val="00777323"/>
    <w:rsid w:val="007852E2"/>
    <w:rsid w:val="00786307"/>
    <w:rsid w:val="00787F5D"/>
    <w:rsid w:val="007905D6"/>
    <w:rsid w:val="00790D8D"/>
    <w:rsid w:val="00791FF1"/>
    <w:rsid w:val="007928D8"/>
    <w:rsid w:val="00792952"/>
    <w:rsid w:val="00792FB5"/>
    <w:rsid w:val="00793E09"/>
    <w:rsid w:val="0079462D"/>
    <w:rsid w:val="00794882"/>
    <w:rsid w:val="00795A22"/>
    <w:rsid w:val="00795AD9"/>
    <w:rsid w:val="00795C9F"/>
    <w:rsid w:val="007961C1"/>
    <w:rsid w:val="00796A6D"/>
    <w:rsid w:val="007979AB"/>
    <w:rsid w:val="007A2EE4"/>
    <w:rsid w:val="007A332E"/>
    <w:rsid w:val="007A3E48"/>
    <w:rsid w:val="007A42F8"/>
    <w:rsid w:val="007A5485"/>
    <w:rsid w:val="007A55DE"/>
    <w:rsid w:val="007B1620"/>
    <w:rsid w:val="007B188D"/>
    <w:rsid w:val="007B3773"/>
    <w:rsid w:val="007B4555"/>
    <w:rsid w:val="007B472D"/>
    <w:rsid w:val="007B5A43"/>
    <w:rsid w:val="007B6AD9"/>
    <w:rsid w:val="007C1E87"/>
    <w:rsid w:val="007C270A"/>
    <w:rsid w:val="007C271D"/>
    <w:rsid w:val="007C345D"/>
    <w:rsid w:val="007C49E8"/>
    <w:rsid w:val="007C5EBD"/>
    <w:rsid w:val="007C5FE5"/>
    <w:rsid w:val="007D0743"/>
    <w:rsid w:val="007D09E8"/>
    <w:rsid w:val="007D1561"/>
    <w:rsid w:val="007D3139"/>
    <w:rsid w:val="007D40C6"/>
    <w:rsid w:val="007D49F0"/>
    <w:rsid w:val="007D5244"/>
    <w:rsid w:val="007D6235"/>
    <w:rsid w:val="007D6A9A"/>
    <w:rsid w:val="007D6D70"/>
    <w:rsid w:val="007D706A"/>
    <w:rsid w:val="007D7455"/>
    <w:rsid w:val="007D7D9F"/>
    <w:rsid w:val="007E0192"/>
    <w:rsid w:val="007E06DF"/>
    <w:rsid w:val="007E09CF"/>
    <w:rsid w:val="007E1F1F"/>
    <w:rsid w:val="007E26A3"/>
    <w:rsid w:val="007E34A9"/>
    <w:rsid w:val="007E36E7"/>
    <w:rsid w:val="007E39A1"/>
    <w:rsid w:val="007E4575"/>
    <w:rsid w:val="007E4BF5"/>
    <w:rsid w:val="007E57F6"/>
    <w:rsid w:val="007E69CF"/>
    <w:rsid w:val="007F11BF"/>
    <w:rsid w:val="007F1733"/>
    <w:rsid w:val="007F1B80"/>
    <w:rsid w:val="007F1D4E"/>
    <w:rsid w:val="007F219B"/>
    <w:rsid w:val="007F2539"/>
    <w:rsid w:val="007F29FD"/>
    <w:rsid w:val="007F449A"/>
    <w:rsid w:val="007F4A08"/>
    <w:rsid w:val="007F54A1"/>
    <w:rsid w:val="007F5F46"/>
    <w:rsid w:val="007F67DA"/>
    <w:rsid w:val="007F6F19"/>
    <w:rsid w:val="007F72D7"/>
    <w:rsid w:val="00800A55"/>
    <w:rsid w:val="00800CCC"/>
    <w:rsid w:val="00802FB5"/>
    <w:rsid w:val="00805E2B"/>
    <w:rsid w:val="00806AC3"/>
    <w:rsid w:val="00807CCB"/>
    <w:rsid w:val="00810140"/>
    <w:rsid w:val="00810B1E"/>
    <w:rsid w:val="00810CEA"/>
    <w:rsid w:val="008110BA"/>
    <w:rsid w:val="00813608"/>
    <w:rsid w:val="00814B1D"/>
    <w:rsid w:val="00815DC0"/>
    <w:rsid w:val="0081622B"/>
    <w:rsid w:val="00816D81"/>
    <w:rsid w:val="0081783A"/>
    <w:rsid w:val="00817AFA"/>
    <w:rsid w:val="00820713"/>
    <w:rsid w:val="008260AF"/>
    <w:rsid w:val="00827581"/>
    <w:rsid w:val="00832432"/>
    <w:rsid w:val="00833E64"/>
    <w:rsid w:val="00834D50"/>
    <w:rsid w:val="00836147"/>
    <w:rsid w:val="00836559"/>
    <w:rsid w:val="008366AD"/>
    <w:rsid w:val="00837AC7"/>
    <w:rsid w:val="008400C8"/>
    <w:rsid w:val="008404F3"/>
    <w:rsid w:val="00841D19"/>
    <w:rsid w:val="008457E7"/>
    <w:rsid w:val="00846826"/>
    <w:rsid w:val="00850FD0"/>
    <w:rsid w:val="0085214A"/>
    <w:rsid w:val="00854795"/>
    <w:rsid w:val="00854FBF"/>
    <w:rsid w:val="008555DB"/>
    <w:rsid w:val="00855B14"/>
    <w:rsid w:val="00855C2F"/>
    <w:rsid w:val="0085709F"/>
    <w:rsid w:val="00857422"/>
    <w:rsid w:val="00857460"/>
    <w:rsid w:val="008617D7"/>
    <w:rsid w:val="00861BF3"/>
    <w:rsid w:val="00862F5D"/>
    <w:rsid w:val="00862F66"/>
    <w:rsid w:val="00863435"/>
    <w:rsid w:val="00864554"/>
    <w:rsid w:val="00864F12"/>
    <w:rsid w:val="00864FA4"/>
    <w:rsid w:val="0086539C"/>
    <w:rsid w:val="008656FC"/>
    <w:rsid w:val="00865F83"/>
    <w:rsid w:val="00866C7D"/>
    <w:rsid w:val="008670FF"/>
    <w:rsid w:val="008733F1"/>
    <w:rsid w:val="008739AB"/>
    <w:rsid w:val="00873A0B"/>
    <w:rsid w:val="0087452B"/>
    <w:rsid w:val="008755AF"/>
    <w:rsid w:val="00880498"/>
    <w:rsid w:val="00881060"/>
    <w:rsid w:val="0088303F"/>
    <w:rsid w:val="00885769"/>
    <w:rsid w:val="00885C59"/>
    <w:rsid w:val="008861C3"/>
    <w:rsid w:val="0089076F"/>
    <w:rsid w:val="00892408"/>
    <w:rsid w:val="00892C21"/>
    <w:rsid w:val="00892E71"/>
    <w:rsid w:val="0089305B"/>
    <w:rsid w:val="0089384D"/>
    <w:rsid w:val="0089489D"/>
    <w:rsid w:val="008950B0"/>
    <w:rsid w:val="00896702"/>
    <w:rsid w:val="00896E45"/>
    <w:rsid w:val="008A0496"/>
    <w:rsid w:val="008A0B29"/>
    <w:rsid w:val="008A0BC9"/>
    <w:rsid w:val="008A1F2A"/>
    <w:rsid w:val="008A2537"/>
    <w:rsid w:val="008A5DF4"/>
    <w:rsid w:val="008A6764"/>
    <w:rsid w:val="008A6CA0"/>
    <w:rsid w:val="008B1867"/>
    <w:rsid w:val="008B3BFE"/>
    <w:rsid w:val="008B3D18"/>
    <w:rsid w:val="008B4CCF"/>
    <w:rsid w:val="008B5CCB"/>
    <w:rsid w:val="008C0BFD"/>
    <w:rsid w:val="008C147F"/>
    <w:rsid w:val="008C252C"/>
    <w:rsid w:val="008C6171"/>
    <w:rsid w:val="008C6553"/>
    <w:rsid w:val="008C7557"/>
    <w:rsid w:val="008C7C41"/>
    <w:rsid w:val="008D105D"/>
    <w:rsid w:val="008D11DB"/>
    <w:rsid w:val="008D271C"/>
    <w:rsid w:val="008D3610"/>
    <w:rsid w:val="008D3B43"/>
    <w:rsid w:val="008D6286"/>
    <w:rsid w:val="008E10BD"/>
    <w:rsid w:val="008E1D42"/>
    <w:rsid w:val="008E22A6"/>
    <w:rsid w:val="008E3786"/>
    <w:rsid w:val="008E3824"/>
    <w:rsid w:val="008E42B9"/>
    <w:rsid w:val="008E5A67"/>
    <w:rsid w:val="008E65C5"/>
    <w:rsid w:val="008F3D4B"/>
    <w:rsid w:val="008F4606"/>
    <w:rsid w:val="008F6852"/>
    <w:rsid w:val="008F76D6"/>
    <w:rsid w:val="00900526"/>
    <w:rsid w:val="009008D1"/>
    <w:rsid w:val="00900AF9"/>
    <w:rsid w:val="0090241A"/>
    <w:rsid w:val="00902AE3"/>
    <w:rsid w:val="00903B21"/>
    <w:rsid w:val="00904EBB"/>
    <w:rsid w:val="0090651B"/>
    <w:rsid w:val="009072DE"/>
    <w:rsid w:val="00910107"/>
    <w:rsid w:val="00911406"/>
    <w:rsid w:val="00912123"/>
    <w:rsid w:val="00912309"/>
    <w:rsid w:val="00913EC8"/>
    <w:rsid w:val="00914408"/>
    <w:rsid w:val="00914AE6"/>
    <w:rsid w:val="00914BDA"/>
    <w:rsid w:val="00916F4F"/>
    <w:rsid w:val="00920026"/>
    <w:rsid w:val="00924B50"/>
    <w:rsid w:val="00924C87"/>
    <w:rsid w:val="0092794A"/>
    <w:rsid w:val="00930087"/>
    <w:rsid w:val="009303BA"/>
    <w:rsid w:val="00931A21"/>
    <w:rsid w:val="00931EC2"/>
    <w:rsid w:val="0093492B"/>
    <w:rsid w:val="009353D4"/>
    <w:rsid w:val="00936320"/>
    <w:rsid w:val="0094290D"/>
    <w:rsid w:val="00943382"/>
    <w:rsid w:val="00943BC7"/>
    <w:rsid w:val="00944DAE"/>
    <w:rsid w:val="00945EFA"/>
    <w:rsid w:val="00946E39"/>
    <w:rsid w:val="00950897"/>
    <w:rsid w:val="0095118A"/>
    <w:rsid w:val="0095149B"/>
    <w:rsid w:val="009538B9"/>
    <w:rsid w:val="00955BAD"/>
    <w:rsid w:val="00956218"/>
    <w:rsid w:val="00956624"/>
    <w:rsid w:val="00956696"/>
    <w:rsid w:val="00957E0D"/>
    <w:rsid w:val="00960749"/>
    <w:rsid w:val="00964203"/>
    <w:rsid w:val="00964E41"/>
    <w:rsid w:val="0096520B"/>
    <w:rsid w:val="009659A5"/>
    <w:rsid w:val="009711B0"/>
    <w:rsid w:val="00971D2C"/>
    <w:rsid w:val="00971E68"/>
    <w:rsid w:val="00972061"/>
    <w:rsid w:val="00972D6B"/>
    <w:rsid w:val="0097309C"/>
    <w:rsid w:val="00973B61"/>
    <w:rsid w:val="00975399"/>
    <w:rsid w:val="0097700B"/>
    <w:rsid w:val="009808D2"/>
    <w:rsid w:val="0098165F"/>
    <w:rsid w:val="00982BE2"/>
    <w:rsid w:val="00982F3F"/>
    <w:rsid w:val="00983701"/>
    <w:rsid w:val="009838FE"/>
    <w:rsid w:val="009841C1"/>
    <w:rsid w:val="00985C80"/>
    <w:rsid w:val="00986DCE"/>
    <w:rsid w:val="00987246"/>
    <w:rsid w:val="0099149C"/>
    <w:rsid w:val="00991EA7"/>
    <w:rsid w:val="009937A3"/>
    <w:rsid w:val="0099438A"/>
    <w:rsid w:val="00994505"/>
    <w:rsid w:val="00995DFE"/>
    <w:rsid w:val="00996829"/>
    <w:rsid w:val="009A2D60"/>
    <w:rsid w:val="009A45A3"/>
    <w:rsid w:val="009A620F"/>
    <w:rsid w:val="009B0EC3"/>
    <w:rsid w:val="009B1170"/>
    <w:rsid w:val="009B17AF"/>
    <w:rsid w:val="009B1E1B"/>
    <w:rsid w:val="009B2412"/>
    <w:rsid w:val="009B28A3"/>
    <w:rsid w:val="009B43BC"/>
    <w:rsid w:val="009B5D32"/>
    <w:rsid w:val="009B7840"/>
    <w:rsid w:val="009B7B48"/>
    <w:rsid w:val="009C319C"/>
    <w:rsid w:val="009C33B2"/>
    <w:rsid w:val="009C4EE3"/>
    <w:rsid w:val="009C6F5C"/>
    <w:rsid w:val="009D006C"/>
    <w:rsid w:val="009D1665"/>
    <w:rsid w:val="009D1BD7"/>
    <w:rsid w:val="009D25B3"/>
    <w:rsid w:val="009D2AAC"/>
    <w:rsid w:val="009D31CC"/>
    <w:rsid w:val="009D7BDC"/>
    <w:rsid w:val="009E0587"/>
    <w:rsid w:val="009E2501"/>
    <w:rsid w:val="009E3374"/>
    <w:rsid w:val="009E38DA"/>
    <w:rsid w:val="009E4291"/>
    <w:rsid w:val="009E63D1"/>
    <w:rsid w:val="009E63E6"/>
    <w:rsid w:val="009E6635"/>
    <w:rsid w:val="009E7263"/>
    <w:rsid w:val="009E7B80"/>
    <w:rsid w:val="009F0ADE"/>
    <w:rsid w:val="009F0D2D"/>
    <w:rsid w:val="009F11B6"/>
    <w:rsid w:val="009F1F4E"/>
    <w:rsid w:val="009F435C"/>
    <w:rsid w:val="009F4AC9"/>
    <w:rsid w:val="009F52AC"/>
    <w:rsid w:val="009F5757"/>
    <w:rsid w:val="009F5EED"/>
    <w:rsid w:val="009F640F"/>
    <w:rsid w:val="009F7F16"/>
    <w:rsid w:val="00A002AD"/>
    <w:rsid w:val="00A0061A"/>
    <w:rsid w:val="00A00B5C"/>
    <w:rsid w:val="00A0291B"/>
    <w:rsid w:val="00A032C2"/>
    <w:rsid w:val="00A03F89"/>
    <w:rsid w:val="00A05B03"/>
    <w:rsid w:val="00A05E3E"/>
    <w:rsid w:val="00A06279"/>
    <w:rsid w:val="00A06AA8"/>
    <w:rsid w:val="00A06B82"/>
    <w:rsid w:val="00A06D5D"/>
    <w:rsid w:val="00A07CCD"/>
    <w:rsid w:val="00A1019D"/>
    <w:rsid w:val="00A1081F"/>
    <w:rsid w:val="00A12547"/>
    <w:rsid w:val="00A15453"/>
    <w:rsid w:val="00A155F4"/>
    <w:rsid w:val="00A16104"/>
    <w:rsid w:val="00A1648A"/>
    <w:rsid w:val="00A17568"/>
    <w:rsid w:val="00A17A57"/>
    <w:rsid w:val="00A21F2D"/>
    <w:rsid w:val="00A239DA"/>
    <w:rsid w:val="00A2521D"/>
    <w:rsid w:val="00A25480"/>
    <w:rsid w:val="00A25A66"/>
    <w:rsid w:val="00A267EA"/>
    <w:rsid w:val="00A345CE"/>
    <w:rsid w:val="00A34980"/>
    <w:rsid w:val="00A3526E"/>
    <w:rsid w:val="00A35CD9"/>
    <w:rsid w:val="00A367A7"/>
    <w:rsid w:val="00A410D9"/>
    <w:rsid w:val="00A434AF"/>
    <w:rsid w:val="00A43D75"/>
    <w:rsid w:val="00A44792"/>
    <w:rsid w:val="00A451AF"/>
    <w:rsid w:val="00A454EB"/>
    <w:rsid w:val="00A45EF4"/>
    <w:rsid w:val="00A477FD"/>
    <w:rsid w:val="00A47E70"/>
    <w:rsid w:val="00A50A0D"/>
    <w:rsid w:val="00A51066"/>
    <w:rsid w:val="00A53170"/>
    <w:rsid w:val="00A53725"/>
    <w:rsid w:val="00A54CC1"/>
    <w:rsid w:val="00A555C0"/>
    <w:rsid w:val="00A57CD6"/>
    <w:rsid w:val="00A60418"/>
    <w:rsid w:val="00A616F3"/>
    <w:rsid w:val="00A61AA0"/>
    <w:rsid w:val="00A62A73"/>
    <w:rsid w:val="00A62D92"/>
    <w:rsid w:val="00A63B5F"/>
    <w:rsid w:val="00A64341"/>
    <w:rsid w:val="00A6481B"/>
    <w:rsid w:val="00A64C22"/>
    <w:rsid w:val="00A650AF"/>
    <w:rsid w:val="00A652D0"/>
    <w:rsid w:val="00A66B2C"/>
    <w:rsid w:val="00A66C46"/>
    <w:rsid w:val="00A67EB0"/>
    <w:rsid w:val="00A7071E"/>
    <w:rsid w:val="00A71C96"/>
    <w:rsid w:val="00A7261B"/>
    <w:rsid w:val="00A72A8E"/>
    <w:rsid w:val="00A735C2"/>
    <w:rsid w:val="00A777C8"/>
    <w:rsid w:val="00A8057E"/>
    <w:rsid w:val="00A807C8"/>
    <w:rsid w:val="00A82B32"/>
    <w:rsid w:val="00A83835"/>
    <w:rsid w:val="00A83F03"/>
    <w:rsid w:val="00A84943"/>
    <w:rsid w:val="00A849A8"/>
    <w:rsid w:val="00A8517C"/>
    <w:rsid w:val="00A85265"/>
    <w:rsid w:val="00A85BAF"/>
    <w:rsid w:val="00A87217"/>
    <w:rsid w:val="00A916BA"/>
    <w:rsid w:val="00A919D5"/>
    <w:rsid w:val="00A920A9"/>
    <w:rsid w:val="00A926F4"/>
    <w:rsid w:val="00A9331E"/>
    <w:rsid w:val="00A94F67"/>
    <w:rsid w:val="00A95CA5"/>
    <w:rsid w:val="00A961CD"/>
    <w:rsid w:val="00AA24E5"/>
    <w:rsid w:val="00AA29AE"/>
    <w:rsid w:val="00AA3606"/>
    <w:rsid w:val="00AA4EC2"/>
    <w:rsid w:val="00AA542F"/>
    <w:rsid w:val="00AA719B"/>
    <w:rsid w:val="00AA7B57"/>
    <w:rsid w:val="00AB1A57"/>
    <w:rsid w:val="00AB30CE"/>
    <w:rsid w:val="00AB4753"/>
    <w:rsid w:val="00AB4CE7"/>
    <w:rsid w:val="00AB50AB"/>
    <w:rsid w:val="00AB52F6"/>
    <w:rsid w:val="00AB5C24"/>
    <w:rsid w:val="00AC01A7"/>
    <w:rsid w:val="00AC03B4"/>
    <w:rsid w:val="00AC29A3"/>
    <w:rsid w:val="00AC30CC"/>
    <w:rsid w:val="00AC69CF"/>
    <w:rsid w:val="00AC6EC0"/>
    <w:rsid w:val="00AD0173"/>
    <w:rsid w:val="00AD124D"/>
    <w:rsid w:val="00AD1F12"/>
    <w:rsid w:val="00AD2682"/>
    <w:rsid w:val="00AD2B93"/>
    <w:rsid w:val="00AD3590"/>
    <w:rsid w:val="00AD3771"/>
    <w:rsid w:val="00AD5B33"/>
    <w:rsid w:val="00AD5DCB"/>
    <w:rsid w:val="00AD6CA7"/>
    <w:rsid w:val="00AD6E25"/>
    <w:rsid w:val="00AD7454"/>
    <w:rsid w:val="00AE0063"/>
    <w:rsid w:val="00AE01F6"/>
    <w:rsid w:val="00AE21BF"/>
    <w:rsid w:val="00AE50E9"/>
    <w:rsid w:val="00AE655B"/>
    <w:rsid w:val="00AE68F2"/>
    <w:rsid w:val="00AE73D1"/>
    <w:rsid w:val="00AF0182"/>
    <w:rsid w:val="00AF0317"/>
    <w:rsid w:val="00AF193F"/>
    <w:rsid w:val="00AF3C2F"/>
    <w:rsid w:val="00AF64DB"/>
    <w:rsid w:val="00B00BB3"/>
    <w:rsid w:val="00B00E38"/>
    <w:rsid w:val="00B02C86"/>
    <w:rsid w:val="00B04134"/>
    <w:rsid w:val="00B042CA"/>
    <w:rsid w:val="00B117B3"/>
    <w:rsid w:val="00B130AB"/>
    <w:rsid w:val="00B1344F"/>
    <w:rsid w:val="00B14F2C"/>
    <w:rsid w:val="00B1679E"/>
    <w:rsid w:val="00B16AD4"/>
    <w:rsid w:val="00B206B9"/>
    <w:rsid w:val="00B20C78"/>
    <w:rsid w:val="00B22A04"/>
    <w:rsid w:val="00B23441"/>
    <w:rsid w:val="00B25B41"/>
    <w:rsid w:val="00B30327"/>
    <w:rsid w:val="00B31C59"/>
    <w:rsid w:val="00B31E3C"/>
    <w:rsid w:val="00B326B6"/>
    <w:rsid w:val="00B32DBA"/>
    <w:rsid w:val="00B32F16"/>
    <w:rsid w:val="00B33DE4"/>
    <w:rsid w:val="00B35762"/>
    <w:rsid w:val="00B36EBE"/>
    <w:rsid w:val="00B37457"/>
    <w:rsid w:val="00B4022E"/>
    <w:rsid w:val="00B40DCB"/>
    <w:rsid w:val="00B41116"/>
    <w:rsid w:val="00B4199A"/>
    <w:rsid w:val="00B41EF2"/>
    <w:rsid w:val="00B427B6"/>
    <w:rsid w:val="00B42811"/>
    <w:rsid w:val="00B433B5"/>
    <w:rsid w:val="00B4445D"/>
    <w:rsid w:val="00B45933"/>
    <w:rsid w:val="00B512CA"/>
    <w:rsid w:val="00B51712"/>
    <w:rsid w:val="00B5187C"/>
    <w:rsid w:val="00B5196F"/>
    <w:rsid w:val="00B51C07"/>
    <w:rsid w:val="00B51C20"/>
    <w:rsid w:val="00B540F3"/>
    <w:rsid w:val="00B54498"/>
    <w:rsid w:val="00B55FD9"/>
    <w:rsid w:val="00B55FE1"/>
    <w:rsid w:val="00B565B9"/>
    <w:rsid w:val="00B57C4F"/>
    <w:rsid w:val="00B60DBA"/>
    <w:rsid w:val="00B61F4C"/>
    <w:rsid w:val="00B630A4"/>
    <w:rsid w:val="00B6386B"/>
    <w:rsid w:val="00B644CB"/>
    <w:rsid w:val="00B64546"/>
    <w:rsid w:val="00B67198"/>
    <w:rsid w:val="00B70931"/>
    <w:rsid w:val="00B70E56"/>
    <w:rsid w:val="00B7275A"/>
    <w:rsid w:val="00B73CC1"/>
    <w:rsid w:val="00B73E22"/>
    <w:rsid w:val="00B74C1F"/>
    <w:rsid w:val="00B756BA"/>
    <w:rsid w:val="00B76F17"/>
    <w:rsid w:val="00B76F94"/>
    <w:rsid w:val="00B77E96"/>
    <w:rsid w:val="00B8003F"/>
    <w:rsid w:val="00B80509"/>
    <w:rsid w:val="00B81412"/>
    <w:rsid w:val="00B819A1"/>
    <w:rsid w:val="00B83A6A"/>
    <w:rsid w:val="00B84C36"/>
    <w:rsid w:val="00B86340"/>
    <w:rsid w:val="00B91800"/>
    <w:rsid w:val="00B919BE"/>
    <w:rsid w:val="00B92F08"/>
    <w:rsid w:val="00B946CA"/>
    <w:rsid w:val="00B949F2"/>
    <w:rsid w:val="00B958CB"/>
    <w:rsid w:val="00B97A41"/>
    <w:rsid w:val="00B97FD3"/>
    <w:rsid w:val="00BA19EB"/>
    <w:rsid w:val="00BA1D51"/>
    <w:rsid w:val="00BA61C6"/>
    <w:rsid w:val="00BB16C8"/>
    <w:rsid w:val="00BB2834"/>
    <w:rsid w:val="00BB404A"/>
    <w:rsid w:val="00BB6CB8"/>
    <w:rsid w:val="00BC2A21"/>
    <w:rsid w:val="00BC2E55"/>
    <w:rsid w:val="00BC32F7"/>
    <w:rsid w:val="00BC3802"/>
    <w:rsid w:val="00BC3A8A"/>
    <w:rsid w:val="00BC4B0A"/>
    <w:rsid w:val="00BC5981"/>
    <w:rsid w:val="00BC6886"/>
    <w:rsid w:val="00BD0DF1"/>
    <w:rsid w:val="00BD2B4D"/>
    <w:rsid w:val="00BD5FF3"/>
    <w:rsid w:val="00BD665F"/>
    <w:rsid w:val="00BD7B2A"/>
    <w:rsid w:val="00BD7FF6"/>
    <w:rsid w:val="00BE04F8"/>
    <w:rsid w:val="00BE0D16"/>
    <w:rsid w:val="00BE13C0"/>
    <w:rsid w:val="00BE39A5"/>
    <w:rsid w:val="00BE3F7E"/>
    <w:rsid w:val="00BE4200"/>
    <w:rsid w:val="00BE563C"/>
    <w:rsid w:val="00BE7B86"/>
    <w:rsid w:val="00BF1326"/>
    <w:rsid w:val="00BF2870"/>
    <w:rsid w:val="00BF52CD"/>
    <w:rsid w:val="00BF57FB"/>
    <w:rsid w:val="00BF609E"/>
    <w:rsid w:val="00BF7269"/>
    <w:rsid w:val="00BF7A72"/>
    <w:rsid w:val="00C01E58"/>
    <w:rsid w:val="00C029C2"/>
    <w:rsid w:val="00C02A39"/>
    <w:rsid w:val="00C0429D"/>
    <w:rsid w:val="00C0487B"/>
    <w:rsid w:val="00C05FD7"/>
    <w:rsid w:val="00C06A4A"/>
    <w:rsid w:val="00C070E1"/>
    <w:rsid w:val="00C115FC"/>
    <w:rsid w:val="00C11C3F"/>
    <w:rsid w:val="00C11D7C"/>
    <w:rsid w:val="00C120B2"/>
    <w:rsid w:val="00C130EB"/>
    <w:rsid w:val="00C1373F"/>
    <w:rsid w:val="00C13E7F"/>
    <w:rsid w:val="00C1430F"/>
    <w:rsid w:val="00C14D00"/>
    <w:rsid w:val="00C1543F"/>
    <w:rsid w:val="00C16413"/>
    <w:rsid w:val="00C17EB0"/>
    <w:rsid w:val="00C22B0E"/>
    <w:rsid w:val="00C22FE0"/>
    <w:rsid w:val="00C2428A"/>
    <w:rsid w:val="00C25A54"/>
    <w:rsid w:val="00C25FCF"/>
    <w:rsid w:val="00C2696E"/>
    <w:rsid w:val="00C27CED"/>
    <w:rsid w:val="00C3049F"/>
    <w:rsid w:val="00C309BF"/>
    <w:rsid w:val="00C314B7"/>
    <w:rsid w:val="00C3391A"/>
    <w:rsid w:val="00C34409"/>
    <w:rsid w:val="00C34AB4"/>
    <w:rsid w:val="00C3515F"/>
    <w:rsid w:val="00C35AED"/>
    <w:rsid w:val="00C36C44"/>
    <w:rsid w:val="00C371E2"/>
    <w:rsid w:val="00C372B3"/>
    <w:rsid w:val="00C404FA"/>
    <w:rsid w:val="00C40535"/>
    <w:rsid w:val="00C41C11"/>
    <w:rsid w:val="00C4437F"/>
    <w:rsid w:val="00C44B8B"/>
    <w:rsid w:val="00C45B15"/>
    <w:rsid w:val="00C50674"/>
    <w:rsid w:val="00C52B9E"/>
    <w:rsid w:val="00C54564"/>
    <w:rsid w:val="00C55D54"/>
    <w:rsid w:val="00C55FAA"/>
    <w:rsid w:val="00C56DF9"/>
    <w:rsid w:val="00C57DE3"/>
    <w:rsid w:val="00C604C4"/>
    <w:rsid w:val="00C613C0"/>
    <w:rsid w:val="00C61D8D"/>
    <w:rsid w:val="00C61F05"/>
    <w:rsid w:val="00C626E5"/>
    <w:rsid w:val="00C62D97"/>
    <w:rsid w:val="00C63D68"/>
    <w:rsid w:val="00C6414C"/>
    <w:rsid w:val="00C64556"/>
    <w:rsid w:val="00C64659"/>
    <w:rsid w:val="00C64BBF"/>
    <w:rsid w:val="00C655AB"/>
    <w:rsid w:val="00C67F84"/>
    <w:rsid w:val="00C720AA"/>
    <w:rsid w:val="00C727FF"/>
    <w:rsid w:val="00C739CD"/>
    <w:rsid w:val="00C740FF"/>
    <w:rsid w:val="00C7740F"/>
    <w:rsid w:val="00C77F40"/>
    <w:rsid w:val="00C81048"/>
    <w:rsid w:val="00C82C9A"/>
    <w:rsid w:val="00C84F3E"/>
    <w:rsid w:val="00C865B2"/>
    <w:rsid w:val="00C90CD6"/>
    <w:rsid w:val="00C90F4E"/>
    <w:rsid w:val="00C917A2"/>
    <w:rsid w:val="00C926A1"/>
    <w:rsid w:val="00C952BD"/>
    <w:rsid w:val="00C9581D"/>
    <w:rsid w:val="00C966BC"/>
    <w:rsid w:val="00C967B6"/>
    <w:rsid w:val="00CA1318"/>
    <w:rsid w:val="00CA16C7"/>
    <w:rsid w:val="00CA2D4D"/>
    <w:rsid w:val="00CA3CD0"/>
    <w:rsid w:val="00CA4755"/>
    <w:rsid w:val="00CA5C2E"/>
    <w:rsid w:val="00CA607F"/>
    <w:rsid w:val="00CA6CD1"/>
    <w:rsid w:val="00CA75F3"/>
    <w:rsid w:val="00CA7A16"/>
    <w:rsid w:val="00CB3986"/>
    <w:rsid w:val="00CB4B63"/>
    <w:rsid w:val="00CB65D3"/>
    <w:rsid w:val="00CB795D"/>
    <w:rsid w:val="00CB7E7A"/>
    <w:rsid w:val="00CC0228"/>
    <w:rsid w:val="00CC0386"/>
    <w:rsid w:val="00CC0619"/>
    <w:rsid w:val="00CC16E2"/>
    <w:rsid w:val="00CC3A13"/>
    <w:rsid w:val="00CC49F4"/>
    <w:rsid w:val="00CC4EEF"/>
    <w:rsid w:val="00CC6A31"/>
    <w:rsid w:val="00CC78B7"/>
    <w:rsid w:val="00CD10C4"/>
    <w:rsid w:val="00CD157E"/>
    <w:rsid w:val="00CD3698"/>
    <w:rsid w:val="00CD3B11"/>
    <w:rsid w:val="00CD70BC"/>
    <w:rsid w:val="00CD75F6"/>
    <w:rsid w:val="00CD7A58"/>
    <w:rsid w:val="00CE0D87"/>
    <w:rsid w:val="00CE2CE1"/>
    <w:rsid w:val="00CE5E51"/>
    <w:rsid w:val="00CE66AF"/>
    <w:rsid w:val="00CE685E"/>
    <w:rsid w:val="00CF06F3"/>
    <w:rsid w:val="00CF09D1"/>
    <w:rsid w:val="00CF1FA3"/>
    <w:rsid w:val="00CF2396"/>
    <w:rsid w:val="00CF2454"/>
    <w:rsid w:val="00CF2D37"/>
    <w:rsid w:val="00CF3B89"/>
    <w:rsid w:val="00CF3E6B"/>
    <w:rsid w:val="00D00C3C"/>
    <w:rsid w:val="00D10009"/>
    <w:rsid w:val="00D102B2"/>
    <w:rsid w:val="00D10360"/>
    <w:rsid w:val="00D152AA"/>
    <w:rsid w:val="00D16EA2"/>
    <w:rsid w:val="00D17C22"/>
    <w:rsid w:val="00D20EFF"/>
    <w:rsid w:val="00D21717"/>
    <w:rsid w:val="00D21826"/>
    <w:rsid w:val="00D21D87"/>
    <w:rsid w:val="00D22605"/>
    <w:rsid w:val="00D22FC1"/>
    <w:rsid w:val="00D2342C"/>
    <w:rsid w:val="00D261AC"/>
    <w:rsid w:val="00D26A0D"/>
    <w:rsid w:val="00D27110"/>
    <w:rsid w:val="00D27530"/>
    <w:rsid w:val="00D30374"/>
    <w:rsid w:val="00D305C6"/>
    <w:rsid w:val="00D321E5"/>
    <w:rsid w:val="00D3221D"/>
    <w:rsid w:val="00D335E3"/>
    <w:rsid w:val="00D34229"/>
    <w:rsid w:val="00D36B83"/>
    <w:rsid w:val="00D36E96"/>
    <w:rsid w:val="00D37F89"/>
    <w:rsid w:val="00D407B1"/>
    <w:rsid w:val="00D42F9B"/>
    <w:rsid w:val="00D43E8F"/>
    <w:rsid w:val="00D440DA"/>
    <w:rsid w:val="00D46A9C"/>
    <w:rsid w:val="00D51180"/>
    <w:rsid w:val="00D521C3"/>
    <w:rsid w:val="00D521F5"/>
    <w:rsid w:val="00D529A3"/>
    <w:rsid w:val="00D532AF"/>
    <w:rsid w:val="00D5547C"/>
    <w:rsid w:val="00D572A2"/>
    <w:rsid w:val="00D604C6"/>
    <w:rsid w:val="00D60B0C"/>
    <w:rsid w:val="00D60C27"/>
    <w:rsid w:val="00D612C4"/>
    <w:rsid w:val="00D61397"/>
    <w:rsid w:val="00D61803"/>
    <w:rsid w:val="00D63A53"/>
    <w:rsid w:val="00D63C5D"/>
    <w:rsid w:val="00D64550"/>
    <w:rsid w:val="00D64EA4"/>
    <w:rsid w:val="00D66C9E"/>
    <w:rsid w:val="00D67F05"/>
    <w:rsid w:val="00D703F7"/>
    <w:rsid w:val="00D70A0F"/>
    <w:rsid w:val="00D72755"/>
    <w:rsid w:val="00D741E9"/>
    <w:rsid w:val="00D81FEA"/>
    <w:rsid w:val="00D82CDF"/>
    <w:rsid w:val="00D838C9"/>
    <w:rsid w:val="00D83BB9"/>
    <w:rsid w:val="00D83E78"/>
    <w:rsid w:val="00D850CC"/>
    <w:rsid w:val="00D8663A"/>
    <w:rsid w:val="00D87079"/>
    <w:rsid w:val="00D87207"/>
    <w:rsid w:val="00D90CA1"/>
    <w:rsid w:val="00D90D88"/>
    <w:rsid w:val="00D91187"/>
    <w:rsid w:val="00D91DF2"/>
    <w:rsid w:val="00D936D1"/>
    <w:rsid w:val="00D93AD6"/>
    <w:rsid w:val="00D9461C"/>
    <w:rsid w:val="00D966E1"/>
    <w:rsid w:val="00DA0793"/>
    <w:rsid w:val="00DA0D67"/>
    <w:rsid w:val="00DA0FAC"/>
    <w:rsid w:val="00DA1672"/>
    <w:rsid w:val="00DA1CB4"/>
    <w:rsid w:val="00DA31D7"/>
    <w:rsid w:val="00DA6873"/>
    <w:rsid w:val="00DA7E91"/>
    <w:rsid w:val="00DB1520"/>
    <w:rsid w:val="00DB1712"/>
    <w:rsid w:val="00DB2BCE"/>
    <w:rsid w:val="00DB2E80"/>
    <w:rsid w:val="00DB382F"/>
    <w:rsid w:val="00DB3D68"/>
    <w:rsid w:val="00DB3E28"/>
    <w:rsid w:val="00DB445D"/>
    <w:rsid w:val="00DB5143"/>
    <w:rsid w:val="00DB55CB"/>
    <w:rsid w:val="00DB56CA"/>
    <w:rsid w:val="00DB6531"/>
    <w:rsid w:val="00DB7D15"/>
    <w:rsid w:val="00DC0AFE"/>
    <w:rsid w:val="00DC1702"/>
    <w:rsid w:val="00DC18F7"/>
    <w:rsid w:val="00DC2517"/>
    <w:rsid w:val="00DC4996"/>
    <w:rsid w:val="00DD1616"/>
    <w:rsid w:val="00DD38DF"/>
    <w:rsid w:val="00DD449D"/>
    <w:rsid w:val="00DD5621"/>
    <w:rsid w:val="00DD5C53"/>
    <w:rsid w:val="00DD6119"/>
    <w:rsid w:val="00DD68E1"/>
    <w:rsid w:val="00DD6A5D"/>
    <w:rsid w:val="00DD75FB"/>
    <w:rsid w:val="00DE00D1"/>
    <w:rsid w:val="00DE07FD"/>
    <w:rsid w:val="00DE237E"/>
    <w:rsid w:val="00DE27B2"/>
    <w:rsid w:val="00DE3357"/>
    <w:rsid w:val="00DE34C2"/>
    <w:rsid w:val="00DE4D34"/>
    <w:rsid w:val="00DE58E0"/>
    <w:rsid w:val="00DF0D00"/>
    <w:rsid w:val="00DF1D1F"/>
    <w:rsid w:val="00DF29A3"/>
    <w:rsid w:val="00DF474C"/>
    <w:rsid w:val="00DF6BCD"/>
    <w:rsid w:val="00DF7B63"/>
    <w:rsid w:val="00DF7FAF"/>
    <w:rsid w:val="00E0304D"/>
    <w:rsid w:val="00E043CC"/>
    <w:rsid w:val="00E05019"/>
    <w:rsid w:val="00E0560B"/>
    <w:rsid w:val="00E07A83"/>
    <w:rsid w:val="00E07D7E"/>
    <w:rsid w:val="00E100C5"/>
    <w:rsid w:val="00E111FC"/>
    <w:rsid w:val="00E12C17"/>
    <w:rsid w:val="00E1421B"/>
    <w:rsid w:val="00E1750B"/>
    <w:rsid w:val="00E206EB"/>
    <w:rsid w:val="00E213C0"/>
    <w:rsid w:val="00E2152C"/>
    <w:rsid w:val="00E215E0"/>
    <w:rsid w:val="00E219CE"/>
    <w:rsid w:val="00E24DD8"/>
    <w:rsid w:val="00E2511F"/>
    <w:rsid w:val="00E26762"/>
    <w:rsid w:val="00E31209"/>
    <w:rsid w:val="00E316C5"/>
    <w:rsid w:val="00E33E2B"/>
    <w:rsid w:val="00E40DCD"/>
    <w:rsid w:val="00E424DB"/>
    <w:rsid w:val="00E437E4"/>
    <w:rsid w:val="00E44C54"/>
    <w:rsid w:val="00E454A9"/>
    <w:rsid w:val="00E47607"/>
    <w:rsid w:val="00E476CF"/>
    <w:rsid w:val="00E47A65"/>
    <w:rsid w:val="00E53FFE"/>
    <w:rsid w:val="00E5413C"/>
    <w:rsid w:val="00E546D7"/>
    <w:rsid w:val="00E54A4E"/>
    <w:rsid w:val="00E576FF"/>
    <w:rsid w:val="00E609E2"/>
    <w:rsid w:val="00E60E4A"/>
    <w:rsid w:val="00E63166"/>
    <w:rsid w:val="00E6385C"/>
    <w:rsid w:val="00E66114"/>
    <w:rsid w:val="00E662F9"/>
    <w:rsid w:val="00E6660D"/>
    <w:rsid w:val="00E66DD9"/>
    <w:rsid w:val="00E672F9"/>
    <w:rsid w:val="00E674EE"/>
    <w:rsid w:val="00E67ABB"/>
    <w:rsid w:val="00E67C4A"/>
    <w:rsid w:val="00E7010F"/>
    <w:rsid w:val="00E711DD"/>
    <w:rsid w:val="00E71B16"/>
    <w:rsid w:val="00E7210C"/>
    <w:rsid w:val="00E72217"/>
    <w:rsid w:val="00E73424"/>
    <w:rsid w:val="00E76479"/>
    <w:rsid w:val="00E7702B"/>
    <w:rsid w:val="00E806D7"/>
    <w:rsid w:val="00E816CF"/>
    <w:rsid w:val="00E81A23"/>
    <w:rsid w:val="00E81EC2"/>
    <w:rsid w:val="00E83766"/>
    <w:rsid w:val="00E848A4"/>
    <w:rsid w:val="00E862BF"/>
    <w:rsid w:val="00E87721"/>
    <w:rsid w:val="00E87B5F"/>
    <w:rsid w:val="00E87FB7"/>
    <w:rsid w:val="00E902B7"/>
    <w:rsid w:val="00E90558"/>
    <w:rsid w:val="00E9088B"/>
    <w:rsid w:val="00E9367E"/>
    <w:rsid w:val="00E94C31"/>
    <w:rsid w:val="00E95B61"/>
    <w:rsid w:val="00E96070"/>
    <w:rsid w:val="00E9706D"/>
    <w:rsid w:val="00E97D80"/>
    <w:rsid w:val="00EA032A"/>
    <w:rsid w:val="00EA04CF"/>
    <w:rsid w:val="00EA0929"/>
    <w:rsid w:val="00EA0977"/>
    <w:rsid w:val="00EA150A"/>
    <w:rsid w:val="00EA24D9"/>
    <w:rsid w:val="00EA2F1F"/>
    <w:rsid w:val="00EA3386"/>
    <w:rsid w:val="00EA3815"/>
    <w:rsid w:val="00EA78A4"/>
    <w:rsid w:val="00EB352E"/>
    <w:rsid w:val="00EB5D56"/>
    <w:rsid w:val="00EB62D4"/>
    <w:rsid w:val="00EB65A0"/>
    <w:rsid w:val="00EB70B7"/>
    <w:rsid w:val="00EC02F1"/>
    <w:rsid w:val="00EC2349"/>
    <w:rsid w:val="00EC2396"/>
    <w:rsid w:val="00EC2869"/>
    <w:rsid w:val="00EC440B"/>
    <w:rsid w:val="00EC47B3"/>
    <w:rsid w:val="00EC4F39"/>
    <w:rsid w:val="00EC5527"/>
    <w:rsid w:val="00EC6F9A"/>
    <w:rsid w:val="00EC7851"/>
    <w:rsid w:val="00ED0D4C"/>
    <w:rsid w:val="00ED22F4"/>
    <w:rsid w:val="00ED302F"/>
    <w:rsid w:val="00ED3C55"/>
    <w:rsid w:val="00ED4DFB"/>
    <w:rsid w:val="00ED65EF"/>
    <w:rsid w:val="00EE3AD3"/>
    <w:rsid w:val="00EE3D16"/>
    <w:rsid w:val="00EE42BB"/>
    <w:rsid w:val="00EE5301"/>
    <w:rsid w:val="00EE633A"/>
    <w:rsid w:val="00EE6D44"/>
    <w:rsid w:val="00EE76F5"/>
    <w:rsid w:val="00EE7883"/>
    <w:rsid w:val="00EF1B11"/>
    <w:rsid w:val="00EF31B5"/>
    <w:rsid w:val="00EF5716"/>
    <w:rsid w:val="00EF766F"/>
    <w:rsid w:val="00EF7A8C"/>
    <w:rsid w:val="00F0162C"/>
    <w:rsid w:val="00F02294"/>
    <w:rsid w:val="00F02D09"/>
    <w:rsid w:val="00F03763"/>
    <w:rsid w:val="00F03816"/>
    <w:rsid w:val="00F047FD"/>
    <w:rsid w:val="00F05558"/>
    <w:rsid w:val="00F063D2"/>
    <w:rsid w:val="00F06BDB"/>
    <w:rsid w:val="00F10A9B"/>
    <w:rsid w:val="00F11459"/>
    <w:rsid w:val="00F11546"/>
    <w:rsid w:val="00F132EC"/>
    <w:rsid w:val="00F157AC"/>
    <w:rsid w:val="00F162C2"/>
    <w:rsid w:val="00F16490"/>
    <w:rsid w:val="00F16ADE"/>
    <w:rsid w:val="00F17F2E"/>
    <w:rsid w:val="00F200B6"/>
    <w:rsid w:val="00F201E9"/>
    <w:rsid w:val="00F21123"/>
    <w:rsid w:val="00F23057"/>
    <w:rsid w:val="00F23F0A"/>
    <w:rsid w:val="00F2435D"/>
    <w:rsid w:val="00F256BD"/>
    <w:rsid w:val="00F26992"/>
    <w:rsid w:val="00F306DB"/>
    <w:rsid w:val="00F30989"/>
    <w:rsid w:val="00F31504"/>
    <w:rsid w:val="00F325BB"/>
    <w:rsid w:val="00F3447F"/>
    <w:rsid w:val="00F35568"/>
    <w:rsid w:val="00F367A9"/>
    <w:rsid w:val="00F378C0"/>
    <w:rsid w:val="00F37FBE"/>
    <w:rsid w:val="00F37FC6"/>
    <w:rsid w:val="00F37FFB"/>
    <w:rsid w:val="00F40AD6"/>
    <w:rsid w:val="00F4768B"/>
    <w:rsid w:val="00F47BB7"/>
    <w:rsid w:val="00F47EB9"/>
    <w:rsid w:val="00F50238"/>
    <w:rsid w:val="00F509B7"/>
    <w:rsid w:val="00F517AC"/>
    <w:rsid w:val="00F51CBE"/>
    <w:rsid w:val="00F52D32"/>
    <w:rsid w:val="00F52E81"/>
    <w:rsid w:val="00F53EBF"/>
    <w:rsid w:val="00F55D89"/>
    <w:rsid w:val="00F562A6"/>
    <w:rsid w:val="00F57FA1"/>
    <w:rsid w:val="00F6030F"/>
    <w:rsid w:val="00F6077A"/>
    <w:rsid w:val="00F626A9"/>
    <w:rsid w:val="00F63E37"/>
    <w:rsid w:val="00F64E90"/>
    <w:rsid w:val="00F6577A"/>
    <w:rsid w:val="00F65D9D"/>
    <w:rsid w:val="00F665B3"/>
    <w:rsid w:val="00F704F3"/>
    <w:rsid w:val="00F71640"/>
    <w:rsid w:val="00F72872"/>
    <w:rsid w:val="00F72AF7"/>
    <w:rsid w:val="00F72B76"/>
    <w:rsid w:val="00F73692"/>
    <w:rsid w:val="00F75BEF"/>
    <w:rsid w:val="00F7629A"/>
    <w:rsid w:val="00F76E98"/>
    <w:rsid w:val="00F810AB"/>
    <w:rsid w:val="00F816BE"/>
    <w:rsid w:val="00F81BAB"/>
    <w:rsid w:val="00F82A75"/>
    <w:rsid w:val="00F835B9"/>
    <w:rsid w:val="00F8378C"/>
    <w:rsid w:val="00F8386B"/>
    <w:rsid w:val="00F84655"/>
    <w:rsid w:val="00F84F63"/>
    <w:rsid w:val="00F863E9"/>
    <w:rsid w:val="00F8647C"/>
    <w:rsid w:val="00F879D4"/>
    <w:rsid w:val="00F87D72"/>
    <w:rsid w:val="00F93BD9"/>
    <w:rsid w:val="00F945AB"/>
    <w:rsid w:val="00F95176"/>
    <w:rsid w:val="00F9643C"/>
    <w:rsid w:val="00F96C66"/>
    <w:rsid w:val="00FA07FB"/>
    <w:rsid w:val="00FA0AC5"/>
    <w:rsid w:val="00FA2B30"/>
    <w:rsid w:val="00FA3086"/>
    <w:rsid w:val="00FA46B8"/>
    <w:rsid w:val="00FA709D"/>
    <w:rsid w:val="00FA7825"/>
    <w:rsid w:val="00FB0BE8"/>
    <w:rsid w:val="00FB16CD"/>
    <w:rsid w:val="00FB1AC8"/>
    <w:rsid w:val="00FB1D33"/>
    <w:rsid w:val="00FB4D39"/>
    <w:rsid w:val="00FB7E78"/>
    <w:rsid w:val="00FC187D"/>
    <w:rsid w:val="00FC7176"/>
    <w:rsid w:val="00FC76BE"/>
    <w:rsid w:val="00FD0F54"/>
    <w:rsid w:val="00FD30BC"/>
    <w:rsid w:val="00FD3D52"/>
    <w:rsid w:val="00FD43F9"/>
    <w:rsid w:val="00FD5743"/>
    <w:rsid w:val="00FD6A44"/>
    <w:rsid w:val="00FD6DCB"/>
    <w:rsid w:val="00FE04F8"/>
    <w:rsid w:val="00FE0EF4"/>
    <w:rsid w:val="00FE14AB"/>
    <w:rsid w:val="00FE217A"/>
    <w:rsid w:val="00FE24D2"/>
    <w:rsid w:val="00FE260D"/>
    <w:rsid w:val="00FE2BEF"/>
    <w:rsid w:val="00FE2EBE"/>
    <w:rsid w:val="00FE4DB9"/>
    <w:rsid w:val="00FE573D"/>
    <w:rsid w:val="00FF007A"/>
    <w:rsid w:val="00FF0416"/>
    <w:rsid w:val="00FF14F8"/>
    <w:rsid w:val="00FF1C7B"/>
    <w:rsid w:val="00FF1D55"/>
    <w:rsid w:val="00FF315B"/>
    <w:rsid w:val="00FF36B4"/>
    <w:rsid w:val="00FF42F0"/>
    <w:rsid w:val="00FF6F00"/>
    <w:rsid w:val="00FF7D5E"/>
    <w:rsid w:val="02C708DA"/>
    <w:rsid w:val="040C8C89"/>
    <w:rsid w:val="08B433C0"/>
    <w:rsid w:val="093AC9AA"/>
    <w:rsid w:val="11E1A9E1"/>
    <w:rsid w:val="145A1EED"/>
    <w:rsid w:val="14D11E98"/>
    <w:rsid w:val="18C12C8A"/>
    <w:rsid w:val="195FEB07"/>
    <w:rsid w:val="20490ACE"/>
    <w:rsid w:val="21692049"/>
    <w:rsid w:val="26629F5D"/>
    <w:rsid w:val="2D38D07E"/>
    <w:rsid w:val="2EC36C5C"/>
    <w:rsid w:val="30C00762"/>
    <w:rsid w:val="315A6121"/>
    <w:rsid w:val="331CC653"/>
    <w:rsid w:val="33BA0BA3"/>
    <w:rsid w:val="35875A61"/>
    <w:rsid w:val="363ED4D0"/>
    <w:rsid w:val="3981BFD1"/>
    <w:rsid w:val="3B40E54B"/>
    <w:rsid w:val="3ECCE978"/>
    <w:rsid w:val="434B46E1"/>
    <w:rsid w:val="4A219A35"/>
    <w:rsid w:val="4F70C89D"/>
    <w:rsid w:val="556BA54E"/>
    <w:rsid w:val="55F2FC5A"/>
    <w:rsid w:val="5B85975B"/>
    <w:rsid w:val="5C445692"/>
    <w:rsid w:val="5E2573A5"/>
    <w:rsid w:val="63FF5A5E"/>
    <w:rsid w:val="65DE6FB2"/>
    <w:rsid w:val="68E05308"/>
    <w:rsid w:val="6A56BE97"/>
    <w:rsid w:val="6F4612F2"/>
    <w:rsid w:val="7340175A"/>
    <w:rsid w:val="771150D3"/>
    <w:rsid w:val="79909B4A"/>
    <w:rsid w:val="7A5A9EAA"/>
    <w:rsid w:val="7D26E69F"/>
    <w:rsid w:val="7E6F134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14951"/>
  <w15:chartTrackingRefBased/>
  <w15:docId w15:val="{3B08461C-DCD3-4B79-B4E0-58ED6FDC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36"/>
  </w:style>
  <w:style w:type="paragraph" w:styleId="Heading1">
    <w:name w:val="heading 1"/>
    <w:basedOn w:val="Normal"/>
    <w:next w:val="Normal"/>
    <w:link w:val="Heading1Char"/>
    <w:autoRedefine/>
    <w:uiPriority w:val="9"/>
    <w:rsid w:val="00BC3802"/>
    <w:pPr>
      <w:keepNext/>
      <w:keepLines/>
      <w:spacing w:before="60" w:after="60"/>
      <w:jc w:val="center"/>
      <w:outlineLvl w:val="0"/>
    </w:pPr>
    <w:rPr>
      <w:rFonts w:ascii="Arial" w:eastAsiaTheme="majorEastAsia" w:hAnsi="Arial" w:cstheme="majorBidi"/>
      <w:b/>
      <w:sz w:val="28"/>
      <w:szCs w:val="32"/>
    </w:rPr>
  </w:style>
  <w:style w:type="paragraph" w:styleId="Heading2">
    <w:name w:val="heading 2"/>
    <w:basedOn w:val="Normal"/>
    <w:next w:val="Normal"/>
    <w:link w:val="Heading2Char"/>
    <w:uiPriority w:val="9"/>
    <w:semiHidden/>
    <w:unhideWhenUsed/>
    <w:qFormat/>
    <w:rsid w:val="00123D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16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D78"/>
    <w:rPr>
      <w:color w:val="808080"/>
    </w:rPr>
  </w:style>
  <w:style w:type="paragraph" w:styleId="ListParagraph">
    <w:name w:val="List Paragraph"/>
    <w:aliases w:val="table bullets,Colorful List - Accent 11,List Paragraph no indent,Dot pt,F5 List Paragraph,List Paragraph1,No Spacing1,List Paragraph Char Char Char,Indicator Text,Numbered Para 1,Bullet 1,Bullet Points,List Paragraph2,MAIN CONTENT,L,3"/>
    <w:basedOn w:val="Normal"/>
    <w:link w:val="ListParagraphChar"/>
    <w:uiPriority w:val="34"/>
    <w:qFormat/>
    <w:rsid w:val="001E5742"/>
    <w:pPr>
      <w:ind w:left="720"/>
      <w:contextualSpacing/>
    </w:pPr>
  </w:style>
  <w:style w:type="character" w:customStyle="1" w:styleId="Heading1Char">
    <w:name w:val="Heading 1 Char"/>
    <w:basedOn w:val="DefaultParagraphFont"/>
    <w:link w:val="Heading1"/>
    <w:uiPriority w:val="9"/>
    <w:rsid w:val="00BC3802"/>
    <w:rPr>
      <w:rFonts w:ascii="Arial" w:eastAsiaTheme="majorEastAsia" w:hAnsi="Arial" w:cstheme="majorBidi"/>
      <w:b/>
      <w:sz w:val="28"/>
      <w:szCs w:val="32"/>
    </w:rPr>
  </w:style>
  <w:style w:type="character" w:styleId="Hyperlink">
    <w:name w:val="Hyperlink"/>
    <w:basedOn w:val="DefaultParagraphFont"/>
    <w:uiPriority w:val="99"/>
    <w:unhideWhenUsed/>
    <w:rsid w:val="00896702"/>
    <w:rPr>
      <w:color w:val="0563C1" w:themeColor="hyperlink"/>
      <w:u w:val="single"/>
    </w:rPr>
  </w:style>
  <w:style w:type="character" w:styleId="UnresolvedMention">
    <w:name w:val="Unresolved Mention"/>
    <w:basedOn w:val="DefaultParagraphFont"/>
    <w:uiPriority w:val="99"/>
    <w:unhideWhenUsed/>
    <w:rsid w:val="00896702"/>
    <w:rPr>
      <w:color w:val="605E5C"/>
      <w:shd w:val="clear" w:color="auto" w:fill="E1DFDD"/>
    </w:rPr>
  </w:style>
  <w:style w:type="character" w:styleId="FollowedHyperlink">
    <w:name w:val="FollowedHyperlink"/>
    <w:basedOn w:val="DefaultParagraphFont"/>
    <w:uiPriority w:val="99"/>
    <w:semiHidden/>
    <w:unhideWhenUsed/>
    <w:rsid w:val="00896702"/>
    <w:rPr>
      <w:color w:val="954F72" w:themeColor="followedHyperlink"/>
      <w:u w:val="single"/>
    </w:rPr>
  </w:style>
  <w:style w:type="table" w:styleId="TableGrid">
    <w:name w:val="Table Grid"/>
    <w:basedOn w:val="TableNormal"/>
    <w:uiPriority w:val="59"/>
    <w:rsid w:val="003E4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45CE"/>
    <w:rPr>
      <w:sz w:val="16"/>
      <w:szCs w:val="16"/>
    </w:rPr>
  </w:style>
  <w:style w:type="paragraph" w:styleId="CommentText">
    <w:name w:val="annotation text"/>
    <w:basedOn w:val="Normal"/>
    <w:link w:val="CommentTextChar"/>
    <w:uiPriority w:val="99"/>
    <w:unhideWhenUsed/>
    <w:rsid w:val="003E45CE"/>
    <w:pPr>
      <w:spacing w:line="240" w:lineRule="auto"/>
    </w:pPr>
    <w:rPr>
      <w:sz w:val="20"/>
      <w:szCs w:val="20"/>
    </w:rPr>
  </w:style>
  <w:style w:type="character" w:customStyle="1" w:styleId="CommentTextChar">
    <w:name w:val="Comment Text Char"/>
    <w:basedOn w:val="DefaultParagraphFont"/>
    <w:link w:val="CommentText"/>
    <w:uiPriority w:val="99"/>
    <w:rsid w:val="003E45CE"/>
    <w:rPr>
      <w:sz w:val="20"/>
      <w:szCs w:val="20"/>
    </w:rPr>
  </w:style>
  <w:style w:type="paragraph" w:styleId="CommentSubject">
    <w:name w:val="annotation subject"/>
    <w:basedOn w:val="CommentText"/>
    <w:next w:val="CommentText"/>
    <w:link w:val="CommentSubjectChar"/>
    <w:uiPriority w:val="99"/>
    <w:semiHidden/>
    <w:unhideWhenUsed/>
    <w:rsid w:val="003E45CE"/>
    <w:rPr>
      <w:b/>
      <w:bCs/>
    </w:rPr>
  </w:style>
  <w:style w:type="character" w:customStyle="1" w:styleId="CommentSubjectChar">
    <w:name w:val="Comment Subject Char"/>
    <w:basedOn w:val="CommentTextChar"/>
    <w:link w:val="CommentSubject"/>
    <w:uiPriority w:val="99"/>
    <w:semiHidden/>
    <w:rsid w:val="003E45CE"/>
    <w:rPr>
      <w:b/>
      <w:bCs/>
      <w:sz w:val="20"/>
      <w:szCs w:val="20"/>
    </w:rPr>
  </w:style>
  <w:style w:type="paragraph" w:styleId="Revision">
    <w:name w:val="Revision"/>
    <w:hidden/>
    <w:uiPriority w:val="99"/>
    <w:semiHidden/>
    <w:rsid w:val="00EB62D4"/>
    <w:pPr>
      <w:spacing w:after="0" w:line="240" w:lineRule="auto"/>
    </w:pPr>
  </w:style>
  <w:style w:type="paragraph" w:styleId="Header">
    <w:name w:val="header"/>
    <w:basedOn w:val="Normal"/>
    <w:link w:val="HeaderChar"/>
    <w:uiPriority w:val="99"/>
    <w:unhideWhenUsed/>
    <w:rsid w:val="00227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A4"/>
  </w:style>
  <w:style w:type="paragraph" w:styleId="Footer">
    <w:name w:val="footer"/>
    <w:basedOn w:val="Normal"/>
    <w:link w:val="FooterChar"/>
    <w:uiPriority w:val="99"/>
    <w:unhideWhenUsed/>
    <w:rsid w:val="00227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A4"/>
  </w:style>
  <w:style w:type="paragraph" w:styleId="NormalWeb">
    <w:name w:val="Normal (Web)"/>
    <w:basedOn w:val="Normal"/>
    <w:uiPriority w:val="99"/>
    <w:semiHidden/>
    <w:unhideWhenUsed/>
    <w:rsid w:val="00D91DF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Mention">
    <w:name w:val="Mention"/>
    <w:basedOn w:val="DefaultParagraphFont"/>
    <w:uiPriority w:val="99"/>
    <w:unhideWhenUsed/>
    <w:rsid w:val="005B06C0"/>
    <w:rPr>
      <w:color w:val="2B579A"/>
      <w:shd w:val="clear" w:color="auto" w:fill="E1DFDD"/>
    </w:rPr>
  </w:style>
  <w:style w:type="character" w:customStyle="1" w:styleId="ListParagraphChar">
    <w:name w:val="List Paragraph Char"/>
    <w:aliases w:val="table bullets Char,Colorful List - Accent 11 Char,List Paragraph no indent Char,Dot pt Char,F5 List Paragraph Char,List Paragraph1 Char,No Spacing1 Char,List Paragraph Char Char Char Char,Indicator Text Char,Numbered Para 1 Char"/>
    <w:basedOn w:val="DefaultParagraphFont"/>
    <w:link w:val="ListParagraph"/>
    <w:uiPriority w:val="34"/>
    <w:qFormat/>
    <w:locked/>
    <w:rsid w:val="00A53725"/>
  </w:style>
  <w:style w:type="table" w:customStyle="1" w:styleId="TableGrid1">
    <w:name w:val="Table Grid1"/>
    <w:basedOn w:val="TableNormal"/>
    <w:next w:val="TableGrid"/>
    <w:uiPriority w:val="39"/>
    <w:rsid w:val="0083243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B16C8"/>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333836"/>
    <w:rPr>
      <w:rFonts w:ascii="Segoe UI" w:hAnsi="Segoe UI" w:cs="Segoe UI" w:hint="default"/>
      <w:sz w:val="18"/>
      <w:szCs w:val="18"/>
    </w:rPr>
  </w:style>
  <w:style w:type="paragraph" w:customStyle="1" w:styleId="paragraph">
    <w:name w:val="paragraph"/>
    <w:basedOn w:val="Normal"/>
    <w:rsid w:val="0082071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820713"/>
  </w:style>
  <w:style w:type="character" w:customStyle="1" w:styleId="eop">
    <w:name w:val="eop"/>
    <w:basedOn w:val="DefaultParagraphFont"/>
    <w:rsid w:val="00820713"/>
  </w:style>
  <w:style w:type="paragraph" w:styleId="PlainText">
    <w:name w:val="Plain Text"/>
    <w:basedOn w:val="Normal"/>
    <w:link w:val="PlainTextChar"/>
    <w:uiPriority w:val="99"/>
    <w:unhideWhenUsed/>
    <w:rsid w:val="00B433B5"/>
    <w:pPr>
      <w:spacing w:after="0" w:line="240" w:lineRule="auto"/>
    </w:pPr>
    <w:rPr>
      <w:rFonts w:ascii="Calibri" w:hAnsi="Calibri" w:cs="Calibri"/>
      <w14:ligatures w14:val="standardContextual"/>
    </w:rPr>
  </w:style>
  <w:style w:type="character" w:customStyle="1" w:styleId="PlainTextChar">
    <w:name w:val="Plain Text Char"/>
    <w:basedOn w:val="DefaultParagraphFont"/>
    <w:link w:val="PlainText"/>
    <w:uiPriority w:val="99"/>
    <w:rsid w:val="00B433B5"/>
    <w:rPr>
      <w:rFonts w:ascii="Calibri" w:hAnsi="Calibri" w:cs="Calibri"/>
      <w14:ligatures w14:val="standardContextual"/>
    </w:rPr>
  </w:style>
  <w:style w:type="character" w:customStyle="1" w:styleId="Heading2Char">
    <w:name w:val="Heading 2 Char"/>
    <w:basedOn w:val="DefaultParagraphFont"/>
    <w:link w:val="Heading2"/>
    <w:uiPriority w:val="9"/>
    <w:semiHidden/>
    <w:rsid w:val="00123D7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906">
      <w:bodyDiv w:val="1"/>
      <w:marLeft w:val="0"/>
      <w:marRight w:val="0"/>
      <w:marTop w:val="0"/>
      <w:marBottom w:val="0"/>
      <w:divBdr>
        <w:top w:val="none" w:sz="0" w:space="0" w:color="auto"/>
        <w:left w:val="none" w:sz="0" w:space="0" w:color="auto"/>
        <w:bottom w:val="none" w:sz="0" w:space="0" w:color="auto"/>
        <w:right w:val="none" w:sz="0" w:space="0" w:color="auto"/>
      </w:divBdr>
    </w:div>
    <w:div w:id="22903149">
      <w:bodyDiv w:val="1"/>
      <w:marLeft w:val="0"/>
      <w:marRight w:val="0"/>
      <w:marTop w:val="0"/>
      <w:marBottom w:val="0"/>
      <w:divBdr>
        <w:top w:val="none" w:sz="0" w:space="0" w:color="auto"/>
        <w:left w:val="none" w:sz="0" w:space="0" w:color="auto"/>
        <w:bottom w:val="none" w:sz="0" w:space="0" w:color="auto"/>
        <w:right w:val="none" w:sz="0" w:space="0" w:color="auto"/>
      </w:divBdr>
    </w:div>
    <w:div w:id="72942780">
      <w:bodyDiv w:val="1"/>
      <w:marLeft w:val="0"/>
      <w:marRight w:val="0"/>
      <w:marTop w:val="0"/>
      <w:marBottom w:val="0"/>
      <w:divBdr>
        <w:top w:val="none" w:sz="0" w:space="0" w:color="auto"/>
        <w:left w:val="none" w:sz="0" w:space="0" w:color="auto"/>
        <w:bottom w:val="none" w:sz="0" w:space="0" w:color="auto"/>
        <w:right w:val="none" w:sz="0" w:space="0" w:color="auto"/>
      </w:divBdr>
    </w:div>
    <w:div w:id="80832922">
      <w:bodyDiv w:val="1"/>
      <w:marLeft w:val="0"/>
      <w:marRight w:val="0"/>
      <w:marTop w:val="0"/>
      <w:marBottom w:val="0"/>
      <w:divBdr>
        <w:top w:val="none" w:sz="0" w:space="0" w:color="auto"/>
        <w:left w:val="none" w:sz="0" w:space="0" w:color="auto"/>
        <w:bottom w:val="none" w:sz="0" w:space="0" w:color="auto"/>
        <w:right w:val="none" w:sz="0" w:space="0" w:color="auto"/>
      </w:divBdr>
    </w:div>
    <w:div w:id="82066566">
      <w:bodyDiv w:val="1"/>
      <w:marLeft w:val="0"/>
      <w:marRight w:val="0"/>
      <w:marTop w:val="0"/>
      <w:marBottom w:val="0"/>
      <w:divBdr>
        <w:top w:val="none" w:sz="0" w:space="0" w:color="auto"/>
        <w:left w:val="none" w:sz="0" w:space="0" w:color="auto"/>
        <w:bottom w:val="none" w:sz="0" w:space="0" w:color="auto"/>
        <w:right w:val="none" w:sz="0" w:space="0" w:color="auto"/>
      </w:divBdr>
    </w:div>
    <w:div w:id="83649672">
      <w:bodyDiv w:val="1"/>
      <w:marLeft w:val="0"/>
      <w:marRight w:val="0"/>
      <w:marTop w:val="0"/>
      <w:marBottom w:val="0"/>
      <w:divBdr>
        <w:top w:val="none" w:sz="0" w:space="0" w:color="auto"/>
        <w:left w:val="none" w:sz="0" w:space="0" w:color="auto"/>
        <w:bottom w:val="none" w:sz="0" w:space="0" w:color="auto"/>
        <w:right w:val="none" w:sz="0" w:space="0" w:color="auto"/>
      </w:divBdr>
    </w:div>
    <w:div w:id="103965095">
      <w:bodyDiv w:val="1"/>
      <w:marLeft w:val="0"/>
      <w:marRight w:val="0"/>
      <w:marTop w:val="0"/>
      <w:marBottom w:val="0"/>
      <w:divBdr>
        <w:top w:val="none" w:sz="0" w:space="0" w:color="auto"/>
        <w:left w:val="none" w:sz="0" w:space="0" w:color="auto"/>
        <w:bottom w:val="none" w:sz="0" w:space="0" w:color="auto"/>
        <w:right w:val="none" w:sz="0" w:space="0" w:color="auto"/>
      </w:divBdr>
    </w:div>
    <w:div w:id="110173575">
      <w:bodyDiv w:val="1"/>
      <w:marLeft w:val="0"/>
      <w:marRight w:val="0"/>
      <w:marTop w:val="0"/>
      <w:marBottom w:val="0"/>
      <w:divBdr>
        <w:top w:val="none" w:sz="0" w:space="0" w:color="auto"/>
        <w:left w:val="none" w:sz="0" w:space="0" w:color="auto"/>
        <w:bottom w:val="none" w:sz="0" w:space="0" w:color="auto"/>
        <w:right w:val="none" w:sz="0" w:space="0" w:color="auto"/>
      </w:divBdr>
    </w:div>
    <w:div w:id="172114691">
      <w:bodyDiv w:val="1"/>
      <w:marLeft w:val="0"/>
      <w:marRight w:val="0"/>
      <w:marTop w:val="0"/>
      <w:marBottom w:val="0"/>
      <w:divBdr>
        <w:top w:val="none" w:sz="0" w:space="0" w:color="auto"/>
        <w:left w:val="none" w:sz="0" w:space="0" w:color="auto"/>
        <w:bottom w:val="none" w:sz="0" w:space="0" w:color="auto"/>
        <w:right w:val="none" w:sz="0" w:space="0" w:color="auto"/>
      </w:divBdr>
    </w:div>
    <w:div w:id="186988636">
      <w:bodyDiv w:val="1"/>
      <w:marLeft w:val="0"/>
      <w:marRight w:val="0"/>
      <w:marTop w:val="0"/>
      <w:marBottom w:val="0"/>
      <w:divBdr>
        <w:top w:val="none" w:sz="0" w:space="0" w:color="auto"/>
        <w:left w:val="none" w:sz="0" w:space="0" w:color="auto"/>
        <w:bottom w:val="none" w:sz="0" w:space="0" w:color="auto"/>
        <w:right w:val="none" w:sz="0" w:space="0" w:color="auto"/>
      </w:divBdr>
    </w:div>
    <w:div w:id="201750864">
      <w:bodyDiv w:val="1"/>
      <w:marLeft w:val="0"/>
      <w:marRight w:val="0"/>
      <w:marTop w:val="0"/>
      <w:marBottom w:val="0"/>
      <w:divBdr>
        <w:top w:val="none" w:sz="0" w:space="0" w:color="auto"/>
        <w:left w:val="none" w:sz="0" w:space="0" w:color="auto"/>
        <w:bottom w:val="none" w:sz="0" w:space="0" w:color="auto"/>
        <w:right w:val="none" w:sz="0" w:space="0" w:color="auto"/>
      </w:divBdr>
    </w:div>
    <w:div w:id="220486598">
      <w:bodyDiv w:val="1"/>
      <w:marLeft w:val="0"/>
      <w:marRight w:val="0"/>
      <w:marTop w:val="0"/>
      <w:marBottom w:val="0"/>
      <w:divBdr>
        <w:top w:val="none" w:sz="0" w:space="0" w:color="auto"/>
        <w:left w:val="none" w:sz="0" w:space="0" w:color="auto"/>
        <w:bottom w:val="none" w:sz="0" w:space="0" w:color="auto"/>
        <w:right w:val="none" w:sz="0" w:space="0" w:color="auto"/>
      </w:divBdr>
    </w:div>
    <w:div w:id="260072791">
      <w:bodyDiv w:val="1"/>
      <w:marLeft w:val="0"/>
      <w:marRight w:val="0"/>
      <w:marTop w:val="0"/>
      <w:marBottom w:val="0"/>
      <w:divBdr>
        <w:top w:val="none" w:sz="0" w:space="0" w:color="auto"/>
        <w:left w:val="none" w:sz="0" w:space="0" w:color="auto"/>
        <w:bottom w:val="none" w:sz="0" w:space="0" w:color="auto"/>
        <w:right w:val="none" w:sz="0" w:space="0" w:color="auto"/>
      </w:divBdr>
    </w:div>
    <w:div w:id="323437025">
      <w:bodyDiv w:val="1"/>
      <w:marLeft w:val="0"/>
      <w:marRight w:val="0"/>
      <w:marTop w:val="0"/>
      <w:marBottom w:val="0"/>
      <w:divBdr>
        <w:top w:val="none" w:sz="0" w:space="0" w:color="auto"/>
        <w:left w:val="none" w:sz="0" w:space="0" w:color="auto"/>
        <w:bottom w:val="none" w:sz="0" w:space="0" w:color="auto"/>
        <w:right w:val="none" w:sz="0" w:space="0" w:color="auto"/>
      </w:divBdr>
    </w:div>
    <w:div w:id="334528358">
      <w:bodyDiv w:val="1"/>
      <w:marLeft w:val="0"/>
      <w:marRight w:val="0"/>
      <w:marTop w:val="0"/>
      <w:marBottom w:val="0"/>
      <w:divBdr>
        <w:top w:val="none" w:sz="0" w:space="0" w:color="auto"/>
        <w:left w:val="none" w:sz="0" w:space="0" w:color="auto"/>
        <w:bottom w:val="none" w:sz="0" w:space="0" w:color="auto"/>
        <w:right w:val="none" w:sz="0" w:space="0" w:color="auto"/>
      </w:divBdr>
    </w:div>
    <w:div w:id="336615388">
      <w:bodyDiv w:val="1"/>
      <w:marLeft w:val="0"/>
      <w:marRight w:val="0"/>
      <w:marTop w:val="0"/>
      <w:marBottom w:val="0"/>
      <w:divBdr>
        <w:top w:val="none" w:sz="0" w:space="0" w:color="auto"/>
        <w:left w:val="none" w:sz="0" w:space="0" w:color="auto"/>
        <w:bottom w:val="none" w:sz="0" w:space="0" w:color="auto"/>
        <w:right w:val="none" w:sz="0" w:space="0" w:color="auto"/>
      </w:divBdr>
    </w:div>
    <w:div w:id="368384486">
      <w:bodyDiv w:val="1"/>
      <w:marLeft w:val="0"/>
      <w:marRight w:val="0"/>
      <w:marTop w:val="0"/>
      <w:marBottom w:val="0"/>
      <w:divBdr>
        <w:top w:val="none" w:sz="0" w:space="0" w:color="auto"/>
        <w:left w:val="none" w:sz="0" w:space="0" w:color="auto"/>
        <w:bottom w:val="none" w:sz="0" w:space="0" w:color="auto"/>
        <w:right w:val="none" w:sz="0" w:space="0" w:color="auto"/>
      </w:divBdr>
    </w:div>
    <w:div w:id="417024121">
      <w:bodyDiv w:val="1"/>
      <w:marLeft w:val="0"/>
      <w:marRight w:val="0"/>
      <w:marTop w:val="0"/>
      <w:marBottom w:val="0"/>
      <w:divBdr>
        <w:top w:val="none" w:sz="0" w:space="0" w:color="auto"/>
        <w:left w:val="none" w:sz="0" w:space="0" w:color="auto"/>
        <w:bottom w:val="none" w:sz="0" w:space="0" w:color="auto"/>
        <w:right w:val="none" w:sz="0" w:space="0" w:color="auto"/>
      </w:divBdr>
    </w:div>
    <w:div w:id="444619713">
      <w:bodyDiv w:val="1"/>
      <w:marLeft w:val="0"/>
      <w:marRight w:val="0"/>
      <w:marTop w:val="0"/>
      <w:marBottom w:val="0"/>
      <w:divBdr>
        <w:top w:val="none" w:sz="0" w:space="0" w:color="auto"/>
        <w:left w:val="none" w:sz="0" w:space="0" w:color="auto"/>
        <w:bottom w:val="none" w:sz="0" w:space="0" w:color="auto"/>
        <w:right w:val="none" w:sz="0" w:space="0" w:color="auto"/>
      </w:divBdr>
    </w:div>
    <w:div w:id="506404611">
      <w:bodyDiv w:val="1"/>
      <w:marLeft w:val="0"/>
      <w:marRight w:val="0"/>
      <w:marTop w:val="0"/>
      <w:marBottom w:val="0"/>
      <w:divBdr>
        <w:top w:val="none" w:sz="0" w:space="0" w:color="auto"/>
        <w:left w:val="none" w:sz="0" w:space="0" w:color="auto"/>
        <w:bottom w:val="none" w:sz="0" w:space="0" w:color="auto"/>
        <w:right w:val="none" w:sz="0" w:space="0" w:color="auto"/>
      </w:divBdr>
    </w:div>
    <w:div w:id="525100721">
      <w:bodyDiv w:val="1"/>
      <w:marLeft w:val="0"/>
      <w:marRight w:val="0"/>
      <w:marTop w:val="0"/>
      <w:marBottom w:val="0"/>
      <w:divBdr>
        <w:top w:val="none" w:sz="0" w:space="0" w:color="auto"/>
        <w:left w:val="none" w:sz="0" w:space="0" w:color="auto"/>
        <w:bottom w:val="none" w:sz="0" w:space="0" w:color="auto"/>
        <w:right w:val="none" w:sz="0" w:space="0" w:color="auto"/>
      </w:divBdr>
    </w:div>
    <w:div w:id="551111188">
      <w:bodyDiv w:val="1"/>
      <w:marLeft w:val="0"/>
      <w:marRight w:val="0"/>
      <w:marTop w:val="0"/>
      <w:marBottom w:val="0"/>
      <w:divBdr>
        <w:top w:val="none" w:sz="0" w:space="0" w:color="auto"/>
        <w:left w:val="none" w:sz="0" w:space="0" w:color="auto"/>
        <w:bottom w:val="none" w:sz="0" w:space="0" w:color="auto"/>
        <w:right w:val="none" w:sz="0" w:space="0" w:color="auto"/>
      </w:divBdr>
    </w:div>
    <w:div w:id="589315151">
      <w:bodyDiv w:val="1"/>
      <w:marLeft w:val="0"/>
      <w:marRight w:val="0"/>
      <w:marTop w:val="0"/>
      <w:marBottom w:val="0"/>
      <w:divBdr>
        <w:top w:val="none" w:sz="0" w:space="0" w:color="auto"/>
        <w:left w:val="none" w:sz="0" w:space="0" w:color="auto"/>
        <w:bottom w:val="none" w:sz="0" w:space="0" w:color="auto"/>
        <w:right w:val="none" w:sz="0" w:space="0" w:color="auto"/>
      </w:divBdr>
    </w:div>
    <w:div w:id="590627264">
      <w:bodyDiv w:val="1"/>
      <w:marLeft w:val="0"/>
      <w:marRight w:val="0"/>
      <w:marTop w:val="0"/>
      <w:marBottom w:val="0"/>
      <w:divBdr>
        <w:top w:val="none" w:sz="0" w:space="0" w:color="auto"/>
        <w:left w:val="none" w:sz="0" w:space="0" w:color="auto"/>
        <w:bottom w:val="none" w:sz="0" w:space="0" w:color="auto"/>
        <w:right w:val="none" w:sz="0" w:space="0" w:color="auto"/>
      </w:divBdr>
    </w:div>
    <w:div w:id="606741047">
      <w:bodyDiv w:val="1"/>
      <w:marLeft w:val="0"/>
      <w:marRight w:val="0"/>
      <w:marTop w:val="0"/>
      <w:marBottom w:val="0"/>
      <w:divBdr>
        <w:top w:val="none" w:sz="0" w:space="0" w:color="auto"/>
        <w:left w:val="none" w:sz="0" w:space="0" w:color="auto"/>
        <w:bottom w:val="none" w:sz="0" w:space="0" w:color="auto"/>
        <w:right w:val="none" w:sz="0" w:space="0" w:color="auto"/>
      </w:divBdr>
    </w:div>
    <w:div w:id="624043101">
      <w:bodyDiv w:val="1"/>
      <w:marLeft w:val="0"/>
      <w:marRight w:val="0"/>
      <w:marTop w:val="0"/>
      <w:marBottom w:val="0"/>
      <w:divBdr>
        <w:top w:val="none" w:sz="0" w:space="0" w:color="auto"/>
        <w:left w:val="none" w:sz="0" w:space="0" w:color="auto"/>
        <w:bottom w:val="none" w:sz="0" w:space="0" w:color="auto"/>
        <w:right w:val="none" w:sz="0" w:space="0" w:color="auto"/>
      </w:divBdr>
    </w:div>
    <w:div w:id="640765485">
      <w:bodyDiv w:val="1"/>
      <w:marLeft w:val="0"/>
      <w:marRight w:val="0"/>
      <w:marTop w:val="0"/>
      <w:marBottom w:val="0"/>
      <w:divBdr>
        <w:top w:val="none" w:sz="0" w:space="0" w:color="auto"/>
        <w:left w:val="none" w:sz="0" w:space="0" w:color="auto"/>
        <w:bottom w:val="none" w:sz="0" w:space="0" w:color="auto"/>
        <w:right w:val="none" w:sz="0" w:space="0" w:color="auto"/>
      </w:divBdr>
    </w:div>
    <w:div w:id="656689547">
      <w:bodyDiv w:val="1"/>
      <w:marLeft w:val="0"/>
      <w:marRight w:val="0"/>
      <w:marTop w:val="0"/>
      <w:marBottom w:val="0"/>
      <w:divBdr>
        <w:top w:val="none" w:sz="0" w:space="0" w:color="auto"/>
        <w:left w:val="none" w:sz="0" w:space="0" w:color="auto"/>
        <w:bottom w:val="none" w:sz="0" w:space="0" w:color="auto"/>
        <w:right w:val="none" w:sz="0" w:space="0" w:color="auto"/>
      </w:divBdr>
    </w:div>
    <w:div w:id="662393991">
      <w:bodyDiv w:val="1"/>
      <w:marLeft w:val="0"/>
      <w:marRight w:val="0"/>
      <w:marTop w:val="0"/>
      <w:marBottom w:val="0"/>
      <w:divBdr>
        <w:top w:val="none" w:sz="0" w:space="0" w:color="auto"/>
        <w:left w:val="none" w:sz="0" w:space="0" w:color="auto"/>
        <w:bottom w:val="none" w:sz="0" w:space="0" w:color="auto"/>
        <w:right w:val="none" w:sz="0" w:space="0" w:color="auto"/>
      </w:divBdr>
    </w:div>
    <w:div w:id="683744534">
      <w:bodyDiv w:val="1"/>
      <w:marLeft w:val="0"/>
      <w:marRight w:val="0"/>
      <w:marTop w:val="0"/>
      <w:marBottom w:val="0"/>
      <w:divBdr>
        <w:top w:val="none" w:sz="0" w:space="0" w:color="auto"/>
        <w:left w:val="none" w:sz="0" w:space="0" w:color="auto"/>
        <w:bottom w:val="none" w:sz="0" w:space="0" w:color="auto"/>
        <w:right w:val="none" w:sz="0" w:space="0" w:color="auto"/>
      </w:divBdr>
    </w:div>
    <w:div w:id="685910460">
      <w:bodyDiv w:val="1"/>
      <w:marLeft w:val="0"/>
      <w:marRight w:val="0"/>
      <w:marTop w:val="0"/>
      <w:marBottom w:val="0"/>
      <w:divBdr>
        <w:top w:val="none" w:sz="0" w:space="0" w:color="auto"/>
        <w:left w:val="none" w:sz="0" w:space="0" w:color="auto"/>
        <w:bottom w:val="none" w:sz="0" w:space="0" w:color="auto"/>
        <w:right w:val="none" w:sz="0" w:space="0" w:color="auto"/>
      </w:divBdr>
    </w:div>
    <w:div w:id="691877772">
      <w:bodyDiv w:val="1"/>
      <w:marLeft w:val="0"/>
      <w:marRight w:val="0"/>
      <w:marTop w:val="0"/>
      <w:marBottom w:val="0"/>
      <w:divBdr>
        <w:top w:val="none" w:sz="0" w:space="0" w:color="auto"/>
        <w:left w:val="none" w:sz="0" w:space="0" w:color="auto"/>
        <w:bottom w:val="none" w:sz="0" w:space="0" w:color="auto"/>
        <w:right w:val="none" w:sz="0" w:space="0" w:color="auto"/>
      </w:divBdr>
    </w:div>
    <w:div w:id="701324554">
      <w:bodyDiv w:val="1"/>
      <w:marLeft w:val="0"/>
      <w:marRight w:val="0"/>
      <w:marTop w:val="0"/>
      <w:marBottom w:val="0"/>
      <w:divBdr>
        <w:top w:val="none" w:sz="0" w:space="0" w:color="auto"/>
        <w:left w:val="none" w:sz="0" w:space="0" w:color="auto"/>
        <w:bottom w:val="none" w:sz="0" w:space="0" w:color="auto"/>
        <w:right w:val="none" w:sz="0" w:space="0" w:color="auto"/>
      </w:divBdr>
    </w:div>
    <w:div w:id="704645236">
      <w:bodyDiv w:val="1"/>
      <w:marLeft w:val="0"/>
      <w:marRight w:val="0"/>
      <w:marTop w:val="0"/>
      <w:marBottom w:val="0"/>
      <w:divBdr>
        <w:top w:val="none" w:sz="0" w:space="0" w:color="auto"/>
        <w:left w:val="none" w:sz="0" w:space="0" w:color="auto"/>
        <w:bottom w:val="none" w:sz="0" w:space="0" w:color="auto"/>
        <w:right w:val="none" w:sz="0" w:space="0" w:color="auto"/>
      </w:divBdr>
    </w:div>
    <w:div w:id="714543482">
      <w:bodyDiv w:val="1"/>
      <w:marLeft w:val="0"/>
      <w:marRight w:val="0"/>
      <w:marTop w:val="0"/>
      <w:marBottom w:val="0"/>
      <w:divBdr>
        <w:top w:val="none" w:sz="0" w:space="0" w:color="auto"/>
        <w:left w:val="none" w:sz="0" w:space="0" w:color="auto"/>
        <w:bottom w:val="none" w:sz="0" w:space="0" w:color="auto"/>
        <w:right w:val="none" w:sz="0" w:space="0" w:color="auto"/>
      </w:divBdr>
    </w:div>
    <w:div w:id="720595069">
      <w:bodyDiv w:val="1"/>
      <w:marLeft w:val="0"/>
      <w:marRight w:val="0"/>
      <w:marTop w:val="0"/>
      <w:marBottom w:val="0"/>
      <w:divBdr>
        <w:top w:val="none" w:sz="0" w:space="0" w:color="auto"/>
        <w:left w:val="none" w:sz="0" w:space="0" w:color="auto"/>
        <w:bottom w:val="none" w:sz="0" w:space="0" w:color="auto"/>
        <w:right w:val="none" w:sz="0" w:space="0" w:color="auto"/>
      </w:divBdr>
    </w:div>
    <w:div w:id="750271687">
      <w:bodyDiv w:val="1"/>
      <w:marLeft w:val="0"/>
      <w:marRight w:val="0"/>
      <w:marTop w:val="0"/>
      <w:marBottom w:val="0"/>
      <w:divBdr>
        <w:top w:val="none" w:sz="0" w:space="0" w:color="auto"/>
        <w:left w:val="none" w:sz="0" w:space="0" w:color="auto"/>
        <w:bottom w:val="none" w:sz="0" w:space="0" w:color="auto"/>
        <w:right w:val="none" w:sz="0" w:space="0" w:color="auto"/>
      </w:divBdr>
    </w:div>
    <w:div w:id="770054363">
      <w:bodyDiv w:val="1"/>
      <w:marLeft w:val="0"/>
      <w:marRight w:val="0"/>
      <w:marTop w:val="0"/>
      <w:marBottom w:val="0"/>
      <w:divBdr>
        <w:top w:val="none" w:sz="0" w:space="0" w:color="auto"/>
        <w:left w:val="none" w:sz="0" w:space="0" w:color="auto"/>
        <w:bottom w:val="none" w:sz="0" w:space="0" w:color="auto"/>
        <w:right w:val="none" w:sz="0" w:space="0" w:color="auto"/>
      </w:divBdr>
    </w:div>
    <w:div w:id="794637010">
      <w:bodyDiv w:val="1"/>
      <w:marLeft w:val="0"/>
      <w:marRight w:val="0"/>
      <w:marTop w:val="0"/>
      <w:marBottom w:val="0"/>
      <w:divBdr>
        <w:top w:val="none" w:sz="0" w:space="0" w:color="auto"/>
        <w:left w:val="none" w:sz="0" w:space="0" w:color="auto"/>
        <w:bottom w:val="none" w:sz="0" w:space="0" w:color="auto"/>
        <w:right w:val="none" w:sz="0" w:space="0" w:color="auto"/>
      </w:divBdr>
    </w:div>
    <w:div w:id="811796168">
      <w:bodyDiv w:val="1"/>
      <w:marLeft w:val="0"/>
      <w:marRight w:val="0"/>
      <w:marTop w:val="0"/>
      <w:marBottom w:val="0"/>
      <w:divBdr>
        <w:top w:val="none" w:sz="0" w:space="0" w:color="auto"/>
        <w:left w:val="none" w:sz="0" w:space="0" w:color="auto"/>
        <w:bottom w:val="none" w:sz="0" w:space="0" w:color="auto"/>
        <w:right w:val="none" w:sz="0" w:space="0" w:color="auto"/>
      </w:divBdr>
    </w:div>
    <w:div w:id="838811095">
      <w:bodyDiv w:val="1"/>
      <w:marLeft w:val="0"/>
      <w:marRight w:val="0"/>
      <w:marTop w:val="0"/>
      <w:marBottom w:val="0"/>
      <w:divBdr>
        <w:top w:val="none" w:sz="0" w:space="0" w:color="auto"/>
        <w:left w:val="none" w:sz="0" w:space="0" w:color="auto"/>
        <w:bottom w:val="none" w:sz="0" w:space="0" w:color="auto"/>
        <w:right w:val="none" w:sz="0" w:space="0" w:color="auto"/>
      </w:divBdr>
    </w:div>
    <w:div w:id="854222816">
      <w:bodyDiv w:val="1"/>
      <w:marLeft w:val="0"/>
      <w:marRight w:val="0"/>
      <w:marTop w:val="0"/>
      <w:marBottom w:val="0"/>
      <w:divBdr>
        <w:top w:val="none" w:sz="0" w:space="0" w:color="auto"/>
        <w:left w:val="none" w:sz="0" w:space="0" w:color="auto"/>
        <w:bottom w:val="none" w:sz="0" w:space="0" w:color="auto"/>
        <w:right w:val="none" w:sz="0" w:space="0" w:color="auto"/>
      </w:divBdr>
    </w:div>
    <w:div w:id="883982045">
      <w:bodyDiv w:val="1"/>
      <w:marLeft w:val="0"/>
      <w:marRight w:val="0"/>
      <w:marTop w:val="0"/>
      <w:marBottom w:val="0"/>
      <w:divBdr>
        <w:top w:val="none" w:sz="0" w:space="0" w:color="auto"/>
        <w:left w:val="none" w:sz="0" w:space="0" w:color="auto"/>
        <w:bottom w:val="none" w:sz="0" w:space="0" w:color="auto"/>
        <w:right w:val="none" w:sz="0" w:space="0" w:color="auto"/>
      </w:divBdr>
    </w:div>
    <w:div w:id="904267306">
      <w:bodyDiv w:val="1"/>
      <w:marLeft w:val="0"/>
      <w:marRight w:val="0"/>
      <w:marTop w:val="0"/>
      <w:marBottom w:val="0"/>
      <w:divBdr>
        <w:top w:val="none" w:sz="0" w:space="0" w:color="auto"/>
        <w:left w:val="none" w:sz="0" w:space="0" w:color="auto"/>
        <w:bottom w:val="none" w:sz="0" w:space="0" w:color="auto"/>
        <w:right w:val="none" w:sz="0" w:space="0" w:color="auto"/>
      </w:divBdr>
    </w:div>
    <w:div w:id="908539581">
      <w:bodyDiv w:val="1"/>
      <w:marLeft w:val="0"/>
      <w:marRight w:val="0"/>
      <w:marTop w:val="0"/>
      <w:marBottom w:val="0"/>
      <w:divBdr>
        <w:top w:val="none" w:sz="0" w:space="0" w:color="auto"/>
        <w:left w:val="none" w:sz="0" w:space="0" w:color="auto"/>
        <w:bottom w:val="none" w:sz="0" w:space="0" w:color="auto"/>
        <w:right w:val="none" w:sz="0" w:space="0" w:color="auto"/>
      </w:divBdr>
    </w:div>
    <w:div w:id="925115318">
      <w:bodyDiv w:val="1"/>
      <w:marLeft w:val="0"/>
      <w:marRight w:val="0"/>
      <w:marTop w:val="0"/>
      <w:marBottom w:val="0"/>
      <w:divBdr>
        <w:top w:val="none" w:sz="0" w:space="0" w:color="auto"/>
        <w:left w:val="none" w:sz="0" w:space="0" w:color="auto"/>
        <w:bottom w:val="none" w:sz="0" w:space="0" w:color="auto"/>
        <w:right w:val="none" w:sz="0" w:space="0" w:color="auto"/>
      </w:divBdr>
    </w:div>
    <w:div w:id="925918256">
      <w:bodyDiv w:val="1"/>
      <w:marLeft w:val="0"/>
      <w:marRight w:val="0"/>
      <w:marTop w:val="0"/>
      <w:marBottom w:val="0"/>
      <w:divBdr>
        <w:top w:val="none" w:sz="0" w:space="0" w:color="auto"/>
        <w:left w:val="none" w:sz="0" w:space="0" w:color="auto"/>
        <w:bottom w:val="none" w:sz="0" w:space="0" w:color="auto"/>
        <w:right w:val="none" w:sz="0" w:space="0" w:color="auto"/>
      </w:divBdr>
    </w:div>
    <w:div w:id="933125648">
      <w:bodyDiv w:val="1"/>
      <w:marLeft w:val="0"/>
      <w:marRight w:val="0"/>
      <w:marTop w:val="0"/>
      <w:marBottom w:val="0"/>
      <w:divBdr>
        <w:top w:val="none" w:sz="0" w:space="0" w:color="auto"/>
        <w:left w:val="none" w:sz="0" w:space="0" w:color="auto"/>
        <w:bottom w:val="none" w:sz="0" w:space="0" w:color="auto"/>
        <w:right w:val="none" w:sz="0" w:space="0" w:color="auto"/>
      </w:divBdr>
    </w:div>
    <w:div w:id="950817456">
      <w:bodyDiv w:val="1"/>
      <w:marLeft w:val="0"/>
      <w:marRight w:val="0"/>
      <w:marTop w:val="0"/>
      <w:marBottom w:val="0"/>
      <w:divBdr>
        <w:top w:val="none" w:sz="0" w:space="0" w:color="auto"/>
        <w:left w:val="none" w:sz="0" w:space="0" w:color="auto"/>
        <w:bottom w:val="none" w:sz="0" w:space="0" w:color="auto"/>
        <w:right w:val="none" w:sz="0" w:space="0" w:color="auto"/>
      </w:divBdr>
    </w:div>
    <w:div w:id="970329451">
      <w:bodyDiv w:val="1"/>
      <w:marLeft w:val="0"/>
      <w:marRight w:val="0"/>
      <w:marTop w:val="0"/>
      <w:marBottom w:val="0"/>
      <w:divBdr>
        <w:top w:val="none" w:sz="0" w:space="0" w:color="auto"/>
        <w:left w:val="none" w:sz="0" w:space="0" w:color="auto"/>
        <w:bottom w:val="none" w:sz="0" w:space="0" w:color="auto"/>
        <w:right w:val="none" w:sz="0" w:space="0" w:color="auto"/>
      </w:divBdr>
    </w:div>
    <w:div w:id="989866769">
      <w:bodyDiv w:val="1"/>
      <w:marLeft w:val="0"/>
      <w:marRight w:val="0"/>
      <w:marTop w:val="0"/>
      <w:marBottom w:val="0"/>
      <w:divBdr>
        <w:top w:val="none" w:sz="0" w:space="0" w:color="auto"/>
        <w:left w:val="none" w:sz="0" w:space="0" w:color="auto"/>
        <w:bottom w:val="none" w:sz="0" w:space="0" w:color="auto"/>
        <w:right w:val="none" w:sz="0" w:space="0" w:color="auto"/>
      </w:divBdr>
    </w:div>
    <w:div w:id="1019815904">
      <w:bodyDiv w:val="1"/>
      <w:marLeft w:val="0"/>
      <w:marRight w:val="0"/>
      <w:marTop w:val="0"/>
      <w:marBottom w:val="0"/>
      <w:divBdr>
        <w:top w:val="none" w:sz="0" w:space="0" w:color="auto"/>
        <w:left w:val="none" w:sz="0" w:space="0" w:color="auto"/>
        <w:bottom w:val="none" w:sz="0" w:space="0" w:color="auto"/>
        <w:right w:val="none" w:sz="0" w:space="0" w:color="auto"/>
      </w:divBdr>
    </w:div>
    <w:div w:id="1037243656">
      <w:bodyDiv w:val="1"/>
      <w:marLeft w:val="0"/>
      <w:marRight w:val="0"/>
      <w:marTop w:val="0"/>
      <w:marBottom w:val="0"/>
      <w:divBdr>
        <w:top w:val="none" w:sz="0" w:space="0" w:color="auto"/>
        <w:left w:val="none" w:sz="0" w:space="0" w:color="auto"/>
        <w:bottom w:val="none" w:sz="0" w:space="0" w:color="auto"/>
        <w:right w:val="none" w:sz="0" w:space="0" w:color="auto"/>
      </w:divBdr>
    </w:div>
    <w:div w:id="1047878048">
      <w:bodyDiv w:val="1"/>
      <w:marLeft w:val="0"/>
      <w:marRight w:val="0"/>
      <w:marTop w:val="0"/>
      <w:marBottom w:val="0"/>
      <w:divBdr>
        <w:top w:val="none" w:sz="0" w:space="0" w:color="auto"/>
        <w:left w:val="none" w:sz="0" w:space="0" w:color="auto"/>
        <w:bottom w:val="none" w:sz="0" w:space="0" w:color="auto"/>
        <w:right w:val="none" w:sz="0" w:space="0" w:color="auto"/>
      </w:divBdr>
    </w:div>
    <w:div w:id="1061708884">
      <w:bodyDiv w:val="1"/>
      <w:marLeft w:val="0"/>
      <w:marRight w:val="0"/>
      <w:marTop w:val="0"/>
      <w:marBottom w:val="0"/>
      <w:divBdr>
        <w:top w:val="none" w:sz="0" w:space="0" w:color="auto"/>
        <w:left w:val="none" w:sz="0" w:space="0" w:color="auto"/>
        <w:bottom w:val="none" w:sz="0" w:space="0" w:color="auto"/>
        <w:right w:val="none" w:sz="0" w:space="0" w:color="auto"/>
      </w:divBdr>
    </w:div>
    <w:div w:id="1094206717">
      <w:bodyDiv w:val="1"/>
      <w:marLeft w:val="0"/>
      <w:marRight w:val="0"/>
      <w:marTop w:val="0"/>
      <w:marBottom w:val="0"/>
      <w:divBdr>
        <w:top w:val="none" w:sz="0" w:space="0" w:color="auto"/>
        <w:left w:val="none" w:sz="0" w:space="0" w:color="auto"/>
        <w:bottom w:val="none" w:sz="0" w:space="0" w:color="auto"/>
        <w:right w:val="none" w:sz="0" w:space="0" w:color="auto"/>
      </w:divBdr>
    </w:div>
    <w:div w:id="1104183136">
      <w:bodyDiv w:val="1"/>
      <w:marLeft w:val="0"/>
      <w:marRight w:val="0"/>
      <w:marTop w:val="0"/>
      <w:marBottom w:val="0"/>
      <w:divBdr>
        <w:top w:val="none" w:sz="0" w:space="0" w:color="auto"/>
        <w:left w:val="none" w:sz="0" w:space="0" w:color="auto"/>
        <w:bottom w:val="none" w:sz="0" w:space="0" w:color="auto"/>
        <w:right w:val="none" w:sz="0" w:space="0" w:color="auto"/>
      </w:divBdr>
    </w:div>
    <w:div w:id="1121729701">
      <w:bodyDiv w:val="1"/>
      <w:marLeft w:val="0"/>
      <w:marRight w:val="0"/>
      <w:marTop w:val="0"/>
      <w:marBottom w:val="0"/>
      <w:divBdr>
        <w:top w:val="none" w:sz="0" w:space="0" w:color="auto"/>
        <w:left w:val="none" w:sz="0" w:space="0" w:color="auto"/>
        <w:bottom w:val="none" w:sz="0" w:space="0" w:color="auto"/>
        <w:right w:val="none" w:sz="0" w:space="0" w:color="auto"/>
      </w:divBdr>
    </w:div>
    <w:div w:id="1128470351">
      <w:bodyDiv w:val="1"/>
      <w:marLeft w:val="0"/>
      <w:marRight w:val="0"/>
      <w:marTop w:val="0"/>
      <w:marBottom w:val="0"/>
      <w:divBdr>
        <w:top w:val="none" w:sz="0" w:space="0" w:color="auto"/>
        <w:left w:val="none" w:sz="0" w:space="0" w:color="auto"/>
        <w:bottom w:val="none" w:sz="0" w:space="0" w:color="auto"/>
        <w:right w:val="none" w:sz="0" w:space="0" w:color="auto"/>
      </w:divBdr>
    </w:div>
    <w:div w:id="1210260382">
      <w:bodyDiv w:val="1"/>
      <w:marLeft w:val="0"/>
      <w:marRight w:val="0"/>
      <w:marTop w:val="0"/>
      <w:marBottom w:val="0"/>
      <w:divBdr>
        <w:top w:val="none" w:sz="0" w:space="0" w:color="auto"/>
        <w:left w:val="none" w:sz="0" w:space="0" w:color="auto"/>
        <w:bottom w:val="none" w:sz="0" w:space="0" w:color="auto"/>
        <w:right w:val="none" w:sz="0" w:space="0" w:color="auto"/>
      </w:divBdr>
    </w:div>
    <w:div w:id="1211380899">
      <w:bodyDiv w:val="1"/>
      <w:marLeft w:val="0"/>
      <w:marRight w:val="0"/>
      <w:marTop w:val="0"/>
      <w:marBottom w:val="0"/>
      <w:divBdr>
        <w:top w:val="none" w:sz="0" w:space="0" w:color="auto"/>
        <w:left w:val="none" w:sz="0" w:space="0" w:color="auto"/>
        <w:bottom w:val="none" w:sz="0" w:space="0" w:color="auto"/>
        <w:right w:val="none" w:sz="0" w:space="0" w:color="auto"/>
      </w:divBdr>
    </w:div>
    <w:div w:id="1281837861">
      <w:bodyDiv w:val="1"/>
      <w:marLeft w:val="0"/>
      <w:marRight w:val="0"/>
      <w:marTop w:val="0"/>
      <w:marBottom w:val="0"/>
      <w:divBdr>
        <w:top w:val="none" w:sz="0" w:space="0" w:color="auto"/>
        <w:left w:val="none" w:sz="0" w:space="0" w:color="auto"/>
        <w:bottom w:val="none" w:sz="0" w:space="0" w:color="auto"/>
        <w:right w:val="none" w:sz="0" w:space="0" w:color="auto"/>
      </w:divBdr>
    </w:div>
    <w:div w:id="1287930017">
      <w:bodyDiv w:val="1"/>
      <w:marLeft w:val="0"/>
      <w:marRight w:val="0"/>
      <w:marTop w:val="0"/>
      <w:marBottom w:val="0"/>
      <w:divBdr>
        <w:top w:val="none" w:sz="0" w:space="0" w:color="auto"/>
        <w:left w:val="none" w:sz="0" w:space="0" w:color="auto"/>
        <w:bottom w:val="none" w:sz="0" w:space="0" w:color="auto"/>
        <w:right w:val="none" w:sz="0" w:space="0" w:color="auto"/>
      </w:divBdr>
    </w:div>
    <w:div w:id="1306469257">
      <w:bodyDiv w:val="1"/>
      <w:marLeft w:val="0"/>
      <w:marRight w:val="0"/>
      <w:marTop w:val="0"/>
      <w:marBottom w:val="0"/>
      <w:divBdr>
        <w:top w:val="none" w:sz="0" w:space="0" w:color="auto"/>
        <w:left w:val="none" w:sz="0" w:space="0" w:color="auto"/>
        <w:bottom w:val="none" w:sz="0" w:space="0" w:color="auto"/>
        <w:right w:val="none" w:sz="0" w:space="0" w:color="auto"/>
      </w:divBdr>
    </w:div>
    <w:div w:id="1313438883">
      <w:bodyDiv w:val="1"/>
      <w:marLeft w:val="0"/>
      <w:marRight w:val="0"/>
      <w:marTop w:val="0"/>
      <w:marBottom w:val="0"/>
      <w:divBdr>
        <w:top w:val="none" w:sz="0" w:space="0" w:color="auto"/>
        <w:left w:val="none" w:sz="0" w:space="0" w:color="auto"/>
        <w:bottom w:val="none" w:sz="0" w:space="0" w:color="auto"/>
        <w:right w:val="none" w:sz="0" w:space="0" w:color="auto"/>
      </w:divBdr>
    </w:div>
    <w:div w:id="1324703005">
      <w:bodyDiv w:val="1"/>
      <w:marLeft w:val="0"/>
      <w:marRight w:val="0"/>
      <w:marTop w:val="0"/>
      <w:marBottom w:val="0"/>
      <w:divBdr>
        <w:top w:val="none" w:sz="0" w:space="0" w:color="auto"/>
        <w:left w:val="none" w:sz="0" w:space="0" w:color="auto"/>
        <w:bottom w:val="none" w:sz="0" w:space="0" w:color="auto"/>
        <w:right w:val="none" w:sz="0" w:space="0" w:color="auto"/>
      </w:divBdr>
    </w:div>
    <w:div w:id="1356346508">
      <w:bodyDiv w:val="1"/>
      <w:marLeft w:val="0"/>
      <w:marRight w:val="0"/>
      <w:marTop w:val="0"/>
      <w:marBottom w:val="0"/>
      <w:divBdr>
        <w:top w:val="none" w:sz="0" w:space="0" w:color="auto"/>
        <w:left w:val="none" w:sz="0" w:space="0" w:color="auto"/>
        <w:bottom w:val="none" w:sz="0" w:space="0" w:color="auto"/>
        <w:right w:val="none" w:sz="0" w:space="0" w:color="auto"/>
      </w:divBdr>
    </w:div>
    <w:div w:id="1391534437">
      <w:bodyDiv w:val="1"/>
      <w:marLeft w:val="0"/>
      <w:marRight w:val="0"/>
      <w:marTop w:val="0"/>
      <w:marBottom w:val="0"/>
      <w:divBdr>
        <w:top w:val="none" w:sz="0" w:space="0" w:color="auto"/>
        <w:left w:val="none" w:sz="0" w:space="0" w:color="auto"/>
        <w:bottom w:val="none" w:sz="0" w:space="0" w:color="auto"/>
        <w:right w:val="none" w:sz="0" w:space="0" w:color="auto"/>
      </w:divBdr>
    </w:div>
    <w:div w:id="1431320083">
      <w:bodyDiv w:val="1"/>
      <w:marLeft w:val="0"/>
      <w:marRight w:val="0"/>
      <w:marTop w:val="0"/>
      <w:marBottom w:val="0"/>
      <w:divBdr>
        <w:top w:val="none" w:sz="0" w:space="0" w:color="auto"/>
        <w:left w:val="none" w:sz="0" w:space="0" w:color="auto"/>
        <w:bottom w:val="none" w:sz="0" w:space="0" w:color="auto"/>
        <w:right w:val="none" w:sz="0" w:space="0" w:color="auto"/>
      </w:divBdr>
    </w:div>
    <w:div w:id="1446735787">
      <w:bodyDiv w:val="1"/>
      <w:marLeft w:val="0"/>
      <w:marRight w:val="0"/>
      <w:marTop w:val="0"/>
      <w:marBottom w:val="0"/>
      <w:divBdr>
        <w:top w:val="none" w:sz="0" w:space="0" w:color="auto"/>
        <w:left w:val="none" w:sz="0" w:space="0" w:color="auto"/>
        <w:bottom w:val="none" w:sz="0" w:space="0" w:color="auto"/>
        <w:right w:val="none" w:sz="0" w:space="0" w:color="auto"/>
      </w:divBdr>
    </w:div>
    <w:div w:id="1455176933">
      <w:bodyDiv w:val="1"/>
      <w:marLeft w:val="0"/>
      <w:marRight w:val="0"/>
      <w:marTop w:val="0"/>
      <w:marBottom w:val="0"/>
      <w:divBdr>
        <w:top w:val="none" w:sz="0" w:space="0" w:color="auto"/>
        <w:left w:val="none" w:sz="0" w:space="0" w:color="auto"/>
        <w:bottom w:val="none" w:sz="0" w:space="0" w:color="auto"/>
        <w:right w:val="none" w:sz="0" w:space="0" w:color="auto"/>
      </w:divBdr>
    </w:div>
    <w:div w:id="1459569130">
      <w:bodyDiv w:val="1"/>
      <w:marLeft w:val="0"/>
      <w:marRight w:val="0"/>
      <w:marTop w:val="0"/>
      <w:marBottom w:val="0"/>
      <w:divBdr>
        <w:top w:val="none" w:sz="0" w:space="0" w:color="auto"/>
        <w:left w:val="none" w:sz="0" w:space="0" w:color="auto"/>
        <w:bottom w:val="none" w:sz="0" w:space="0" w:color="auto"/>
        <w:right w:val="none" w:sz="0" w:space="0" w:color="auto"/>
      </w:divBdr>
    </w:div>
    <w:div w:id="1464729826">
      <w:bodyDiv w:val="1"/>
      <w:marLeft w:val="0"/>
      <w:marRight w:val="0"/>
      <w:marTop w:val="0"/>
      <w:marBottom w:val="0"/>
      <w:divBdr>
        <w:top w:val="none" w:sz="0" w:space="0" w:color="auto"/>
        <w:left w:val="none" w:sz="0" w:space="0" w:color="auto"/>
        <w:bottom w:val="none" w:sz="0" w:space="0" w:color="auto"/>
        <w:right w:val="none" w:sz="0" w:space="0" w:color="auto"/>
      </w:divBdr>
    </w:div>
    <w:div w:id="1473326653">
      <w:bodyDiv w:val="1"/>
      <w:marLeft w:val="0"/>
      <w:marRight w:val="0"/>
      <w:marTop w:val="0"/>
      <w:marBottom w:val="0"/>
      <w:divBdr>
        <w:top w:val="none" w:sz="0" w:space="0" w:color="auto"/>
        <w:left w:val="none" w:sz="0" w:space="0" w:color="auto"/>
        <w:bottom w:val="none" w:sz="0" w:space="0" w:color="auto"/>
        <w:right w:val="none" w:sz="0" w:space="0" w:color="auto"/>
      </w:divBdr>
    </w:div>
    <w:div w:id="1479375285">
      <w:bodyDiv w:val="1"/>
      <w:marLeft w:val="0"/>
      <w:marRight w:val="0"/>
      <w:marTop w:val="0"/>
      <w:marBottom w:val="0"/>
      <w:divBdr>
        <w:top w:val="none" w:sz="0" w:space="0" w:color="auto"/>
        <w:left w:val="none" w:sz="0" w:space="0" w:color="auto"/>
        <w:bottom w:val="none" w:sz="0" w:space="0" w:color="auto"/>
        <w:right w:val="none" w:sz="0" w:space="0" w:color="auto"/>
      </w:divBdr>
    </w:div>
    <w:div w:id="1553493662">
      <w:bodyDiv w:val="1"/>
      <w:marLeft w:val="0"/>
      <w:marRight w:val="0"/>
      <w:marTop w:val="0"/>
      <w:marBottom w:val="0"/>
      <w:divBdr>
        <w:top w:val="none" w:sz="0" w:space="0" w:color="auto"/>
        <w:left w:val="none" w:sz="0" w:space="0" w:color="auto"/>
        <w:bottom w:val="none" w:sz="0" w:space="0" w:color="auto"/>
        <w:right w:val="none" w:sz="0" w:space="0" w:color="auto"/>
      </w:divBdr>
    </w:div>
    <w:div w:id="1582907787">
      <w:bodyDiv w:val="1"/>
      <w:marLeft w:val="0"/>
      <w:marRight w:val="0"/>
      <w:marTop w:val="0"/>
      <w:marBottom w:val="0"/>
      <w:divBdr>
        <w:top w:val="none" w:sz="0" w:space="0" w:color="auto"/>
        <w:left w:val="none" w:sz="0" w:space="0" w:color="auto"/>
        <w:bottom w:val="none" w:sz="0" w:space="0" w:color="auto"/>
        <w:right w:val="none" w:sz="0" w:space="0" w:color="auto"/>
      </w:divBdr>
    </w:div>
    <w:div w:id="1627808167">
      <w:bodyDiv w:val="1"/>
      <w:marLeft w:val="0"/>
      <w:marRight w:val="0"/>
      <w:marTop w:val="0"/>
      <w:marBottom w:val="0"/>
      <w:divBdr>
        <w:top w:val="none" w:sz="0" w:space="0" w:color="auto"/>
        <w:left w:val="none" w:sz="0" w:space="0" w:color="auto"/>
        <w:bottom w:val="none" w:sz="0" w:space="0" w:color="auto"/>
        <w:right w:val="none" w:sz="0" w:space="0" w:color="auto"/>
      </w:divBdr>
    </w:div>
    <w:div w:id="1674644470">
      <w:bodyDiv w:val="1"/>
      <w:marLeft w:val="0"/>
      <w:marRight w:val="0"/>
      <w:marTop w:val="0"/>
      <w:marBottom w:val="0"/>
      <w:divBdr>
        <w:top w:val="none" w:sz="0" w:space="0" w:color="auto"/>
        <w:left w:val="none" w:sz="0" w:space="0" w:color="auto"/>
        <w:bottom w:val="none" w:sz="0" w:space="0" w:color="auto"/>
        <w:right w:val="none" w:sz="0" w:space="0" w:color="auto"/>
      </w:divBdr>
    </w:div>
    <w:div w:id="1675646401">
      <w:bodyDiv w:val="1"/>
      <w:marLeft w:val="0"/>
      <w:marRight w:val="0"/>
      <w:marTop w:val="0"/>
      <w:marBottom w:val="0"/>
      <w:divBdr>
        <w:top w:val="none" w:sz="0" w:space="0" w:color="auto"/>
        <w:left w:val="none" w:sz="0" w:space="0" w:color="auto"/>
        <w:bottom w:val="none" w:sz="0" w:space="0" w:color="auto"/>
        <w:right w:val="none" w:sz="0" w:space="0" w:color="auto"/>
      </w:divBdr>
    </w:div>
    <w:div w:id="1699694710">
      <w:bodyDiv w:val="1"/>
      <w:marLeft w:val="0"/>
      <w:marRight w:val="0"/>
      <w:marTop w:val="0"/>
      <w:marBottom w:val="0"/>
      <w:divBdr>
        <w:top w:val="none" w:sz="0" w:space="0" w:color="auto"/>
        <w:left w:val="none" w:sz="0" w:space="0" w:color="auto"/>
        <w:bottom w:val="none" w:sz="0" w:space="0" w:color="auto"/>
        <w:right w:val="none" w:sz="0" w:space="0" w:color="auto"/>
      </w:divBdr>
    </w:div>
    <w:div w:id="1738819398">
      <w:bodyDiv w:val="1"/>
      <w:marLeft w:val="0"/>
      <w:marRight w:val="0"/>
      <w:marTop w:val="0"/>
      <w:marBottom w:val="0"/>
      <w:divBdr>
        <w:top w:val="none" w:sz="0" w:space="0" w:color="auto"/>
        <w:left w:val="none" w:sz="0" w:space="0" w:color="auto"/>
        <w:bottom w:val="none" w:sz="0" w:space="0" w:color="auto"/>
        <w:right w:val="none" w:sz="0" w:space="0" w:color="auto"/>
      </w:divBdr>
    </w:div>
    <w:div w:id="1759403814">
      <w:bodyDiv w:val="1"/>
      <w:marLeft w:val="0"/>
      <w:marRight w:val="0"/>
      <w:marTop w:val="0"/>
      <w:marBottom w:val="0"/>
      <w:divBdr>
        <w:top w:val="none" w:sz="0" w:space="0" w:color="auto"/>
        <w:left w:val="none" w:sz="0" w:space="0" w:color="auto"/>
        <w:bottom w:val="none" w:sz="0" w:space="0" w:color="auto"/>
        <w:right w:val="none" w:sz="0" w:space="0" w:color="auto"/>
      </w:divBdr>
    </w:div>
    <w:div w:id="1774204615">
      <w:bodyDiv w:val="1"/>
      <w:marLeft w:val="0"/>
      <w:marRight w:val="0"/>
      <w:marTop w:val="0"/>
      <w:marBottom w:val="0"/>
      <w:divBdr>
        <w:top w:val="none" w:sz="0" w:space="0" w:color="auto"/>
        <w:left w:val="none" w:sz="0" w:space="0" w:color="auto"/>
        <w:bottom w:val="none" w:sz="0" w:space="0" w:color="auto"/>
        <w:right w:val="none" w:sz="0" w:space="0" w:color="auto"/>
      </w:divBdr>
    </w:div>
    <w:div w:id="1777095053">
      <w:bodyDiv w:val="1"/>
      <w:marLeft w:val="0"/>
      <w:marRight w:val="0"/>
      <w:marTop w:val="0"/>
      <w:marBottom w:val="0"/>
      <w:divBdr>
        <w:top w:val="none" w:sz="0" w:space="0" w:color="auto"/>
        <w:left w:val="none" w:sz="0" w:space="0" w:color="auto"/>
        <w:bottom w:val="none" w:sz="0" w:space="0" w:color="auto"/>
        <w:right w:val="none" w:sz="0" w:space="0" w:color="auto"/>
      </w:divBdr>
    </w:div>
    <w:div w:id="1833182858">
      <w:bodyDiv w:val="1"/>
      <w:marLeft w:val="0"/>
      <w:marRight w:val="0"/>
      <w:marTop w:val="0"/>
      <w:marBottom w:val="0"/>
      <w:divBdr>
        <w:top w:val="none" w:sz="0" w:space="0" w:color="auto"/>
        <w:left w:val="none" w:sz="0" w:space="0" w:color="auto"/>
        <w:bottom w:val="none" w:sz="0" w:space="0" w:color="auto"/>
        <w:right w:val="none" w:sz="0" w:space="0" w:color="auto"/>
      </w:divBdr>
    </w:div>
    <w:div w:id="1855221087">
      <w:bodyDiv w:val="1"/>
      <w:marLeft w:val="0"/>
      <w:marRight w:val="0"/>
      <w:marTop w:val="0"/>
      <w:marBottom w:val="0"/>
      <w:divBdr>
        <w:top w:val="none" w:sz="0" w:space="0" w:color="auto"/>
        <w:left w:val="none" w:sz="0" w:space="0" w:color="auto"/>
        <w:bottom w:val="none" w:sz="0" w:space="0" w:color="auto"/>
        <w:right w:val="none" w:sz="0" w:space="0" w:color="auto"/>
      </w:divBdr>
    </w:div>
    <w:div w:id="1901405836">
      <w:bodyDiv w:val="1"/>
      <w:marLeft w:val="0"/>
      <w:marRight w:val="0"/>
      <w:marTop w:val="0"/>
      <w:marBottom w:val="0"/>
      <w:divBdr>
        <w:top w:val="none" w:sz="0" w:space="0" w:color="auto"/>
        <w:left w:val="none" w:sz="0" w:space="0" w:color="auto"/>
        <w:bottom w:val="none" w:sz="0" w:space="0" w:color="auto"/>
        <w:right w:val="none" w:sz="0" w:space="0" w:color="auto"/>
      </w:divBdr>
    </w:div>
    <w:div w:id="1929458704">
      <w:bodyDiv w:val="1"/>
      <w:marLeft w:val="0"/>
      <w:marRight w:val="0"/>
      <w:marTop w:val="0"/>
      <w:marBottom w:val="0"/>
      <w:divBdr>
        <w:top w:val="none" w:sz="0" w:space="0" w:color="auto"/>
        <w:left w:val="none" w:sz="0" w:space="0" w:color="auto"/>
        <w:bottom w:val="none" w:sz="0" w:space="0" w:color="auto"/>
        <w:right w:val="none" w:sz="0" w:space="0" w:color="auto"/>
      </w:divBdr>
    </w:div>
    <w:div w:id="1952738028">
      <w:bodyDiv w:val="1"/>
      <w:marLeft w:val="0"/>
      <w:marRight w:val="0"/>
      <w:marTop w:val="0"/>
      <w:marBottom w:val="0"/>
      <w:divBdr>
        <w:top w:val="none" w:sz="0" w:space="0" w:color="auto"/>
        <w:left w:val="none" w:sz="0" w:space="0" w:color="auto"/>
        <w:bottom w:val="none" w:sz="0" w:space="0" w:color="auto"/>
        <w:right w:val="none" w:sz="0" w:space="0" w:color="auto"/>
      </w:divBdr>
    </w:div>
    <w:div w:id="2023050501">
      <w:bodyDiv w:val="1"/>
      <w:marLeft w:val="0"/>
      <w:marRight w:val="0"/>
      <w:marTop w:val="0"/>
      <w:marBottom w:val="0"/>
      <w:divBdr>
        <w:top w:val="none" w:sz="0" w:space="0" w:color="auto"/>
        <w:left w:val="none" w:sz="0" w:space="0" w:color="auto"/>
        <w:bottom w:val="none" w:sz="0" w:space="0" w:color="auto"/>
        <w:right w:val="none" w:sz="0" w:space="0" w:color="auto"/>
      </w:divBdr>
    </w:div>
    <w:div w:id="2030982122">
      <w:bodyDiv w:val="1"/>
      <w:marLeft w:val="0"/>
      <w:marRight w:val="0"/>
      <w:marTop w:val="0"/>
      <w:marBottom w:val="0"/>
      <w:divBdr>
        <w:top w:val="none" w:sz="0" w:space="0" w:color="auto"/>
        <w:left w:val="none" w:sz="0" w:space="0" w:color="auto"/>
        <w:bottom w:val="none" w:sz="0" w:space="0" w:color="auto"/>
        <w:right w:val="none" w:sz="0" w:space="0" w:color="auto"/>
      </w:divBdr>
    </w:div>
    <w:div w:id="2031486673">
      <w:bodyDiv w:val="1"/>
      <w:marLeft w:val="0"/>
      <w:marRight w:val="0"/>
      <w:marTop w:val="0"/>
      <w:marBottom w:val="0"/>
      <w:divBdr>
        <w:top w:val="none" w:sz="0" w:space="0" w:color="auto"/>
        <w:left w:val="none" w:sz="0" w:space="0" w:color="auto"/>
        <w:bottom w:val="none" w:sz="0" w:space="0" w:color="auto"/>
        <w:right w:val="none" w:sz="0" w:space="0" w:color="auto"/>
      </w:divBdr>
    </w:div>
    <w:div w:id="2102872766">
      <w:bodyDiv w:val="1"/>
      <w:marLeft w:val="0"/>
      <w:marRight w:val="0"/>
      <w:marTop w:val="0"/>
      <w:marBottom w:val="0"/>
      <w:divBdr>
        <w:top w:val="none" w:sz="0" w:space="0" w:color="auto"/>
        <w:left w:val="none" w:sz="0" w:space="0" w:color="auto"/>
        <w:bottom w:val="none" w:sz="0" w:space="0" w:color="auto"/>
        <w:right w:val="none" w:sz="0" w:space="0" w:color="auto"/>
      </w:divBdr>
    </w:div>
    <w:div w:id="213510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oronto.ca/community-people/housing-shelter/homeless-help/about-torontos-shelter-system/street-needs-assessment/"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mo.on.ca/sites/default/files/assets/DOCUMENTS/Reports/2025/2025-01-08-EndingChronicHomelessnessinOntario.pdf"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omelessnesslearninghub.ca/library/resources/reaching-home-community-homelessness-report-reporting-tools/"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toronto.ca/wp-content/uploads/2023/12/8c9e-HSCISinside231011spreadAODA.pdf" TargetMode="External"/><Relationship Id="rId23"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toronto.ca/council/agenda-item.do?item=2021.PH25.10"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0AF774D35E1049AB5BAA2DCEF86C74" ma:contentTypeVersion="10" ma:contentTypeDescription="Create a new document." ma:contentTypeScope="" ma:versionID="0dc9f5dc969a6216433511b6b09d0e88">
  <xsd:schema xmlns:xsd="http://www.w3.org/2001/XMLSchema" xmlns:xs="http://www.w3.org/2001/XMLSchema" xmlns:p="http://schemas.microsoft.com/office/2006/metadata/properties" xmlns:ns3="854fc7a8-a396-4ef5-b9b0-ff4f75b63245" xmlns:ns4="f448376b-f0f6-4403-b3bb-b00687fa396d" targetNamespace="http://schemas.microsoft.com/office/2006/metadata/properties" ma:root="true" ma:fieldsID="b08f4c8cee85d7e98baacfadcebf1f5d" ns3:_="" ns4:_="">
    <xsd:import namespace="854fc7a8-a396-4ef5-b9b0-ff4f75b63245"/>
    <xsd:import namespace="f448376b-f0f6-4403-b3bb-b00687fa396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fc7a8-a396-4ef5-b9b0-ff4f75b632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48376b-f0f6-4403-b3bb-b00687fa396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448376b-f0f6-4403-b3bb-b00687fa396d" xsi:nil="true"/>
  </documentManagement>
</p:properties>
</file>

<file path=customXml/itemProps1.xml><?xml version="1.0" encoding="utf-8"?>
<ds:datastoreItem xmlns:ds="http://schemas.openxmlformats.org/officeDocument/2006/customXml" ds:itemID="{D4C1090D-0A4D-4114-93F9-619A5318A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fc7a8-a396-4ef5-b9b0-ff4f75b63245"/>
    <ds:schemaRef ds:uri="f448376b-f0f6-4403-b3bb-b00687fa3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73393-D51E-45AE-B1AC-08AB85B5E902}">
  <ds:schemaRefs>
    <ds:schemaRef ds:uri="http://schemas.openxmlformats.org/officeDocument/2006/bibliography"/>
  </ds:schemaRefs>
</ds:datastoreItem>
</file>

<file path=customXml/itemProps3.xml><?xml version="1.0" encoding="utf-8"?>
<ds:datastoreItem xmlns:ds="http://schemas.openxmlformats.org/officeDocument/2006/customXml" ds:itemID="{CDA5D7E0-9AB0-4A4A-94C4-81214E4B7657}">
  <ds:schemaRefs>
    <ds:schemaRef ds:uri="http://schemas.microsoft.com/sharepoint/v3/contenttype/forms"/>
  </ds:schemaRefs>
</ds:datastoreItem>
</file>

<file path=customXml/itemProps4.xml><?xml version="1.0" encoding="utf-8"?>
<ds:datastoreItem xmlns:ds="http://schemas.openxmlformats.org/officeDocument/2006/customXml" ds:itemID="{B076EA01-10C7-4ABF-A015-A566A3D25C62}">
  <ds:schemaRefs>
    <ds:schemaRef ds:uri="http://schemas.microsoft.com/office/2006/metadata/properties"/>
    <ds:schemaRef ds:uri="http://schemas.microsoft.com/office/infopath/2007/PartnerControls"/>
    <ds:schemaRef ds:uri="f448376b-f0f6-4403-b3bb-b00687fa396d"/>
  </ds:schemaRefs>
</ds:datastoreItem>
</file>

<file path=docMetadata/LabelInfo.xml><?xml version="1.0" encoding="utf-8"?>
<clbl:labelList xmlns:clbl="http://schemas.microsoft.com/office/2020/mipLabelMetadata">
  <clbl:label id="{f0bc8ec6-9ed8-4d0c-9189-411ad949cc65}" enabled="0" method="" siteId="{f0bc8ec6-9ed8-4d0c-9189-411ad949cc65}" removed="1"/>
</clbl:labelList>
</file>

<file path=docProps/app.xml><?xml version="1.0" encoding="utf-8"?>
<Properties xmlns="http://schemas.openxmlformats.org/officeDocument/2006/extended-properties" xmlns:vt="http://schemas.openxmlformats.org/officeDocument/2006/docPropsVTypes">
  <Template>Normal</Template>
  <TotalTime>121</TotalTime>
  <Pages>1</Pages>
  <Words>10027</Words>
  <Characters>55152</Characters>
  <Application>Microsoft Office Word</Application>
  <DocSecurity>0</DocSecurity>
  <Lines>2298</Lines>
  <Paragraphs>1862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63317</CharactersWithSpaces>
  <SharedDoc>false</SharedDoc>
  <HLinks>
    <vt:vector size="96" baseType="variant">
      <vt:variant>
        <vt:i4>5308420</vt:i4>
      </vt:variant>
      <vt:variant>
        <vt:i4>42</vt:i4>
      </vt:variant>
      <vt:variant>
        <vt:i4>0</vt:i4>
      </vt:variant>
      <vt:variant>
        <vt:i4>5</vt:i4>
      </vt:variant>
      <vt:variant>
        <vt:lpwstr>https://homelessnesslearninghub.ca/library/resources/reaching-home-community-homelessness-report-reporting-tools/</vt:lpwstr>
      </vt:variant>
      <vt:variant>
        <vt:lpwstr/>
      </vt:variant>
      <vt:variant>
        <vt:i4>5308420</vt:i4>
      </vt:variant>
      <vt:variant>
        <vt:i4>39</vt:i4>
      </vt:variant>
      <vt:variant>
        <vt:i4>0</vt:i4>
      </vt:variant>
      <vt:variant>
        <vt:i4>5</vt:i4>
      </vt:variant>
      <vt:variant>
        <vt:lpwstr>https://homelessnesslearninghub.ca/library/resources/reaching-home-community-homelessness-report-reporting-tools/</vt:lpwstr>
      </vt:variant>
      <vt:variant>
        <vt:lpwstr/>
      </vt:variant>
      <vt:variant>
        <vt:i4>7274584</vt:i4>
      </vt:variant>
      <vt:variant>
        <vt:i4>36</vt:i4>
      </vt:variant>
      <vt:variant>
        <vt:i4>0</vt:i4>
      </vt:variant>
      <vt:variant>
        <vt:i4>5</vt:i4>
      </vt:variant>
      <vt:variant>
        <vt:lpwstr>https://housing-infrastructure.canada.ca/homelessness-sans-abri/directives-eng.html</vt:lpwstr>
      </vt:variant>
      <vt:variant>
        <vt:lpwstr>_toc6</vt:lpwstr>
      </vt:variant>
      <vt:variant>
        <vt:i4>5308420</vt:i4>
      </vt:variant>
      <vt:variant>
        <vt:i4>33</vt:i4>
      </vt:variant>
      <vt:variant>
        <vt:i4>0</vt:i4>
      </vt:variant>
      <vt:variant>
        <vt:i4>5</vt:i4>
      </vt:variant>
      <vt:variant>
        <vt:lpwstr>https://homelessnesslearninghub.ca/library/resources/reaching-home-community-homelessness-report-reporting-tools/</vt:lpwstr>
      </vt:variant>
      <vt:variant>
        <vt:lpwstr/>
      </vt:variant>
      <vt:variant>
        <vt:i4>2359402</vt:i4>
      </vt:variant>
      <vt:variant>
        <vt:i4>30</vt:i4>
      </vt:variant>
      <vt:variant>
        <vt:i4>0</vt:i4>
      </vt:variant>
      <vt:variant>
        <vt:i4>5</vt:i4>
      </vt:variant>
      <vt:variant>
        <vt:lpwstr>https://housing-infrastructure.canada.ca/homelessness-sans-abri/hifis-sisa/dpa-etd-eng.html</vt:lpwstr>
      </vt:variant>
      <vt:variant>
        <vt:lpwstr/>
      </vt:variant>
      <vt:variant>
        <vt:i4>8192036</vt:i4>
      </vt:variant>
      <vt:variant>
        <vt:i4>27</vt:i4>
      </vt:variant>
      <vt:variant>
        <vt:i4>0</vt:i4>
      </vt:variant>
      <vt:variant>
        <vt:i4>5</vt:i4>
      </vt:variant>
      <vt:variant>
        <vt:lpwstr>https://www.toronto.ca/wp-content/uploads/2023/12/8c9e-HSCISinside231011spreadAODA.pdf</vt:lpwstr>
      </vt:variant>
      <vt:variant>
        <vt:lpwstr/>
      </vt:variant>
      <vt:variant>
        <vt:i4>2162810</vt:i4>
      </vt:variant>
      <vt:variant>
        <vt:i4>24</vt:i4>
      </vt:variant>
      <vt:variant>
        <vt:i4>0</vt:i4>
      </vt:variant>
      <vt:variant>
        <vt:i4>5</vt:i4>
      </vt:variant>
      <vt:variant>
        <vt:lpwstr>https://secure.toronto.ca/council/agenda-item.do?item=2021.PH25.10</vt:lpwstr>
      </vt:variant>
      <vt:variant>
        <vt:lpwstr/>
      </vt:variant>
      <vt:variant>
        <vt:i4>5570562</vt:i4>
      </vt:variant>
      <vt:variant>
        <vt:i4>21</vt:i4>
      </vt:variant>
      <vt:variant>
        <vt:i4>0</vt:i4>
      </vt:variant>
      <vt:variant>
        <vt:i4>5</vt:i4>
      </vt:variant>
      <vt:variant>
        <vt:lpwstr>https://www.toronto.ca/community-people/housing-shelter/homeless-help/about-torontos-shelter-system/street-needs-assessment/</vt:lpwstr>
      </vt:variant>
      <vt:variant>
        <vt:lpwstr/>
      </vt:variant>
      <vt:variant>
        <vt:i4>4915278</vt:i4>
      </vt:variant>
      <vt:variant>
        <vt:i4>18</vt:i4>
      </vt:variant>
      <vt:variant>
        <vt:i4>0</vt:i4>
      </vt:variant>
      <vt:variant>
        <vt:i4>5</vt:i4>
      </vt:variant>
      <vt:variant>
        <vt:lpwstr>https://www.amo.on.ca/sites/default/files/assets/DOCUMENTS/Reports/2025/2025-01-08-EndingChronicHomelessnessinOntario.pdf</vt:lpwstr>
      </vt:variant>
      <vt:variant>
        <vt:lpwstr/>
      </vt:variant>
      <vt:variant>
        <vt:i4>5308420</vt:i4>
      </vt:variant>
      <vt:variant>
        <vt:i4>15</vt:i4>
      </vt:variant>
      <vt:variant>
        <vt:i4>0</vt:i4>
      </vt:variant>
      <vt:variant>
        <vt:i4>5</vt:i4>
      </vt:variant>
      <vt:variant>
        <vt:lpwstr>https://homelessnesslearninghub.ca/library/resources/reaching-home-community-homelessness-report-reporting-tools/</vt:lpwstr>
      </vt:variant>
      <vt:variant>
        <vt:lpwstr/>
      </vt:variant>
      <vt:variant>
        <vt:i4>4784181</vt:i4>
      </vt:variant>
      <vt:variant>
        <vt:i4>12</vt:i4>
      </vt:variant>
      <vt:variant>
        <vt:i4>0</vt:i4>
      </vt:variant>
      <vt:variant>
        <vt:i4>5</vt:i4>
      </vt:variant>
      <vt:variant>
        <vt:lpwstr/>
      </vt:variant>
      <vt:variant>
        <vt:lpwstr>_Section_4:_Community-Level</vt:lpwstr>
      </vt:variant>
      <vt:variant>
        <vt:i4>7405635</vt:i4>
      </vt:variant>
      <vt:variant>
        <vt:i4>9</vt:i4>
      </vt:variant>
      <vt:variant>
        <vt:i4>0</vt:i4>
      </vt:variant>
      <vt:variant>
        <vt:i4>5</vt:i4>
      </vt:variant>
      <vt:variant>
        <vt:lpwstr/>
      </vt:variant>
      <vt:variant>
        <vt:lpwstr>_Section_3:_Homelessness</vt:lpwstr>
      </vt:variant>
      <vt:variant>
        <vt:i4>655414</vt:i4>
      </vt:variant>
      <vt:variant>
        <vt:i4>6</vt:i4>
      </vt:variant>
      <vt:variant>
        <vt:i4>0</vt:i4>
      </vt:variant>
      <vt:variant>
        <vt:i4>5</vt:i4>
      </vt:variant>
      <vt:variant>
        <vt:lpwstr/>
      </vt:variant>
      <vt:variant>
        <vt:lpwstr>_SECTION_2:_COORDINATED</vt:lpwstr>
      </vt:variant>
      <vt:variant>
        <vt:i4>6357078</vt:i4>
      </vt:variant>
      <vt:variant>
        <vt:i4>3</vt:i4>
      </vt:variant>
      <vt:variant>
        <vt:i4>0</vt:i4>
      </vt:variant>
      <vt:variant>
        <vt:i4>5</vt:i4>
      </vt:variant>
      <vt:variant>
        <vt:lpwstr/>
      </vt:variant>
      <vt:variant>
        <vt:lpwstr>_SECTION_1:_COMMUNITY</vt:lpwstr>
      </vt:variant>
      <vt:variant>
        <vt:i4>5308420</vt:i4>
      </vt:variant>
      <vt:variant>
        <vt:i4>0</vt:i4>
      </vt:variant>
      <vt:variant>
        <vt:i4>0</vt:i4>
      </vt:variant>
      <vt:variant>
        <vt:i4>5</vt:i4>
      </vt:variant>
      <vt:variant>
        <vt:lpwstr>https://homelessnesslearninghub.ca/library/resources/reaching-home-community-homelessness-report-reporting-tools/</vt:lpwstr>
      </vt:variant>
      <vt:variant>
        <vt:lpwstr/>
      </vt:variant>
      <vt:variant>
        <vt:i4>6881357</vt:i4>
      </vt:variant>
      <vt:variant>
        <vt:i4>0</vt:i4>
      </vt:variant>
      <vt:variant>
        <vt:i4>0</vt:i4>
      </vt:variant>
      <vt:variant>
        <vt:i4>5</vt:i4>
      </vt:variant>
      <vt:variant>
        <vt:lpwstr>mailto:vdodic@toronto.ca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Umar Hafeez</dc:creator>
  <cp:keywords/>
  <dc:description/>
  <cp:lastModifiedBy>Caroline Lamirande</cp:lastModifiedBy>
  <cp:revision>6</cp:revision>
  <dcterms:created xsi:type="dcterms:W3CDTF">2025-08-25T17:21:00Z</dcterms:created>
  <dcterms:modified xsi:type="dcterms:W3CDTF">2025-10-14T15:27:00Z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acc104-dfa0-47ae-bf90-8b8a399431b6_Enabled">
    <vt:lpwstr>true</vt:lpwstr>
  </property>
  <property fmtid="{D5CDD505-2E9C-101B-9397-08002B2CF9AE}" pid="3" name="MSIP_Label_9dacc104-dfa0-47ae-bf90-8b8a399431b6_SetDate">
    <vt:lpwstr>2023-01-31T15:40:44Z</vt:lpwstr>
  </property>
  <property fmtid="{D5CDD505-2E9C-101B-9397-08002B2CF9AE}" pid="4" name="MSIP_Label_9dacc104-dfa0-47ae-bf90-8b8a399431b6_Method">
    <vt:lpwstr>Standard</vt:lpwstr>
  </property>
  <property fmtid="{D5CDD505-2E9C-101B-9397-08002B2CF9AE}" pid="5" name="MSIP_Label_9dacc104-dfa0-47ae-bf90-8b8a399431b6_Name">
    <vt:lpwstr>Unclassified</vt:lpwstr>
  </property>
  <property fmtid="{D5CDD505-2E9C-101B-9397-08002B2CF9AE}" pid="6" name="MSIP_Label_9dacc104-dfa0-47ae-bf90-8b8a399431b6_SiteId">
    <vt:lpwstr>38430cd6-eda5-46f2-886a-f2a305fd49bc</vt:lpwstr>
  </property>
  <property fmtid="{D5CDD505-2E9C-101B-9397-08002B2CF9AE}" pid="7" name="MSIP_Label_9dacc104-dfa0-47ae-bf90-8b8a399431b6_ActionId">
    <vt:lpwstr>e0aaef1e-0a4e-46cc-9521-c8967e4e704a</vt:lpwstr>
  </property>
  <property fmtid="{D5CDD505-2E9C-101B-9397-08002B2CF9AE}" pid="8" name="MSIP_Label_9dacc104-dfa0-47ae-bf90-8b8a399431b6_ContentBits">
    <vt:lpwstr>0</vt:lpwstr>
  </property>
  <property fmtid="{D5CDD505-2E9C-101B-9397-08002B2CF9AE}" pid="9" name="_NewReviewCycle">
    <vt:lpwstr/>
  </property>
  <property fmtid="{D5CDD505-2E9C-101B-9397-08002B2CF9AE}" pid="10" name="ContentTypeId">
    <vt:lpwstr>0x0101008C0AF774D35E1049AB5BAA2DCEF86C74</vt:lpwstr>
  </property>
  <property fmtid="{D5CDD505-2E9C-101B-9397-08002B2CF9AE}" pid="11" name="_AdHocReviewCycleID">
    <vt:i4>-1874239994</vt:i4>
  </property>
  <property fmtid="{D5CDD505-2E9C-101B-9397-08002B2CF9AE}" pid="12" name="_EmailSubject">
    <vt:lpwstr>City of Toronto - 2024-2025 - Community Homelessness Report </vt:lpwstr>
  </property>
  <property fmtid="{D5CDD505-2E9C-101B-9397-08002B2CF9AE}" pid="13" name="_AuthorEmail">
    <vt:lpwstr>HPD.CHR-RCMI.DPMI@infc.gc.ca</vt:lpwstr>
  </property>
  <property fmtid="{D5CDD505-2E9C-101B-9397-08002B2CF9AE}" pid="14" name="_AuthorEmailDisplayName">
    <vt:lpwstr>CHR (HPD) / RCMI (DPMI)</vt:lpwstr>
  </property>
  <property fmtid="{D5CDD505-2E9C-101B-9397-08002B2CF9AE}" pid="16" name="_PreviousAdHocReviewCycleID">
    <vt:i4>-688354619</vt:i4>
  </property>
</Properties>
</file>